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CFA219">
      <w:pPr>
        <w:widowControl w:val="0"/>
        <w:snapToGrid w:val="0"/>
        <w:ind w:firstLine="0" w:firstLineChars="0"/>
        <w:rPr>
          <w:rFonts w:hint="eastAsia" w:ascii="黑体" w:hAnsi="黑体" w:eastAsia="黑体" w:cs="宋体"/>
        </w:rPr>
      </w:pPr>
      <w:bookmarkStart w:id="0" w:name="_Hlk177024402"/>
      <w:bookmarkEnd w:id="0"/>
      <w:r>
        <w:rPr>
          <w:rFonts w:hint="eastAsia" w:ascii="黑体" w:hAnsi="黑体" w:eastAsia="黑体" w:cs="宋体"/>
        </w:rPr>
        <w:t>附件2</w:t>
      </w:r>
    </w:p>
    <w:p w14:paraId="408A571F">
      <w:pPr>
        <w:widowControl w:val="0"/>
        <w:snapToGrid w:val="0"/>
        <w:ind w:firstLine="0" w:firstLineChars="0"/>
        <w:jc w:val="center"/>
        <w:rPr>
          <w:rFonts w:hint="eastAsia" w:ascii="方正小标宋简体" w:hAnsi="方正小标宋简体" w:eastAsia="方正小标宋简体" w:cs="宋体"/>
          <w:sz w:val="44"/>
          <w:szCs w:val="44"/>
        </w:rPr>
      </w:pPr>
      <w:r>
        <w:rPr>
          <w:rFonts w:hint="eastAsia" w:ascii="方正小标宋简体" w:hAnsi="方正小标宋简体" w:eastAsia="方正小标宋简体" w:cs="宋体"/>
          <w:sz w:val="44"/>
          <w:szCs w:val="44"/>
        </w:rPr>
        <w:t>心理健康普查操作流程</w:t>
      </w:r>
    </w:p>
    <w:p w14:paraId="35B5D5C9">
      <w:pPr>
        <w:ind w:firstLine="640"/>
        <w:jc w:val="left"/>
        <w:rPr>
          <w:rFonts w:hint="eastAsia" w:ascii="仿宋_GB2312" w:hAnsi="宋体" w:eastAsia="仿宋_GB2312"/>
        </w:rPr>
      </w:pPr>
    </w:p>
    <w:p w14:paraId="2C63DF92">
      <w:pPr>
        <w:ind w:firstLine="640"/>
        <w:jc w:val="left"/>
        <w:rPr>
          <w:rFonts w:hint="eastAsia" w:ascii="仿宋_GB2312" w:hAnsi="宋体" w:eastAsia="仿宋_GB2312"/>
          <w:highlight w:val="none"/>
        </w:rPr>
      </w:pPr>
      <w:bookmarkStart w:id="1" w:name="_GoBack"/>
      <w:r>
        <w:rPr>
          <w:rFonts w:hint="eastAsia" w:ascii="仿宋_GB2312" w:hAnsi="宋体" w:eastAsia="仿宋_GB2312"/>
          <w:highlight w:val="none"/>
        </w:rPr>
        <w:t>1.手机微信绑定“智慧济医”。已绑定的请忽略此步骤。智慧济医密码与网上服务大厅一致，如果忘记密码请通过手机号找回密码。</w:t>
      </w:r>
    </w:p>
    <w:bookmarkEnd w:id="1"/>
    <w:p w14:paraId="2CB97FF6">
      <w:pPr>
        <w:spacing w:line="240" w:lineRule="auto"/>
        <w:ind w:firstLine="0" w:firstLineChars="0"/>
        <w:jc w:val="center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drawing>
          <wp:inline distT="0" distB="0" distL="0" distR="0">
            <wp:extent cx="2600325" cy="6668135"/>
            <wp:effectExtent l="0" t="0" r="0" b="0"/>
            <wp:docPr id="198239716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2397162" name="图片 2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1063" cy="6695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F9E737">
      <w:pPr>
        <w:ind w:firstLine="640"/>
        <w:jc w:val="left"/>
        <w:rPr>
          <w:rFonts w:hint="eastAsia" w:ascii="仿宋_GB2312" w:hAnsi="宋体" w:eastAsia="仿宋_GB2312"/>
        </w:rPr>
      </w:pPr>
      <w:r>
        <w:rPr>
          <w:rFonts w:hint="eastAsia" w:ascii="仿宋_GB2312" w:hAnsi="宋体" w:eastAsia="仿宋_GB2312"/>
        </w:rPr>
        <w:t>2.打开手机微信，点击“智慧济医-心理健康服务”。</w:t>
      </w:r>
    </w:p>
    <w:p w14:paraId="46281053">
      <w:pPr>
        <w:spacing w:line="240" w:lineRule="auto"/>
        <w:ind w:firstLine="0" w:firstLineChars="0"/>
        <w:jc w:val="center"/>
        <w:rPr>
          <w:rFonts w:hint="eastAsia" w:ascii="仿宋_GB2312" w:hAnsi="宋体" w:eastAsia="仿宋_GB2312"/>
        </w:rPr>
      </w:pPr>
      <w:r>
        <w:rPr>
          <w:rFonts w:ascii="仿宋_GB2312" w:hAnsi="宋体" w:eastAsia="仿宋_GB2312"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201295</wp:posOffset>
                </wp:positionV>
                <wp:extent cx="914400" cy="285750"/>
                <wp:effectExtent l="0" t="0" r="19050" b="19050"/>
                <wp:wrapNone/>
                <wp:docPr id="1173085491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857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158.95pt;margin-top:15.85pt;height:22.5pt;width:72pt;z-index:251659264;v-text-anchor:middle;mso-width-relative:page;mso-height-relative:page;" filled="f" stroked="t" coordsize="21600,21600" o:gfxdata="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DPo1lbVAAAACQEAAA8AAAAAAAAAAQAgAAAAIgAAAGRycy9kb3ducmV2Lnht&#10;bFBLAQIUABQAAAAIAIdO4kDpwAs+bgIAANMEAAAOAAAAAAAAAAEAIAAAACQBAABkcnMvZTJvRG9j&#10;LnhtbFBLBQYAAAAABgAGAFkBAAAEBgAAAAA=&#10;">
                <v:fill on="f" focussize="0,0"/>
                <v:stroke weight="1pt" color="#FF0000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仿宋_GB2312" w:hAnsi="宋体" w:eastAsia="仿宋_GB2312"/>
        </w:rPr>
        <w:drawing>
          <wp:inline distT="0" distB="0" distL="0" distR="0">
            <wp:extent cx="1663700" cy="2133600"/>
            <wp:effectExtent l="0" t="0" r="0" b="0"/>
            <wp:docPr id="987238012" name="图片 1856722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7238012" name="图片 1856722280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4313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0724C9">
      <w:pPr>
        <w:ind w:firstLine="640"/>
        <w:jc w:val="left"/>
        <w:rPr>
          <w:rFonts w:hint="eastAsia" w:ascii="仿宋_GB2312" w:hAnsi="宋体" w:eastAsia="仿宋_GB2312"/>
        </w:rPr>
      </w:pPr>
      <w:r>
        <w:rPr>
          <w:rFonts w:hint="eastAsia" w:ascii="仿宋_GB2312" w:hAnsi="宋体" w:eastAsia="仿宋_GB2312"/>
        </w:rPr>
        <w:t>3.点击底部菜单栏“登录系统”，进入“心理健康服务平台”。</w:t>
      </w:r>
    </w:p>
    <w:p w14:paraId="4361B5E9">
      <w:pPr>
        <w:spacing w:line="240" w:lineRule="auto"/>
        <w:ind w:firstLine="0" w:firstLineChars="0"/>
        <w:jc w:val="center"/>
        <w:rPr>
          <w:rFonts w:ascii="仿宋_GB2312" w:hAnsi="宋体" w:eastAsia="仿宋_GB2312"/>
        </w:rPr>
      </w:pPr>
      <w:r>
        <w:rPr>
          <w:rFonts w:hint="eastAsia" w:ascii="仿宋_GB2312" w:hAnsi="Calibri" w:eastAsia="仿宋_GB2312" w:cs="Times New Roman"/>
        </w:rPr>
        <w:drawing>
          <wp:inline distT="0" distB="0" distL="0" distR="0">
            <wp:extent cx="1388110" cy="2503805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88110" cy="2503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FB1E9E">
      <w:pPr>
        <w:adjustRightInd w:val="0"/>
        <w:snapToGrid w:val="0"/>
        <w:ind w:firstLine="480"/>
        <w:rPr>
          <w:rFonts w:hint="eastAsia" w:ascii="仿宋_GB2312" w:hAnsi="宋体" w:eastAsia="仿宋_GB2312"/>
          <w:kern w:val="0"/>
        </w:rPr>
      </w:pPr>
      <w:r>
        <w:rPr>
          <w:rFonts w:ascii="宋体" w:eastAsia="宋体" w:cs="宋体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2128520</wp:posOffset>
            </wp:positionH>
            <wp:positionV relativeFrom="paragraph">
              <wp:posOffset>1146175</wp:posOffset>
            </wp:positionV>
            <wp:extent cx="1514475" cy="1514475"/>
            <wp:effectExtent l="0" t="0" r="9525" b="9525"/>
            <wp:wrapTopAndBottom/>
            <wp:docPr id="4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IMG_256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宋体" w:eastAsia="仿宋_GB2312"/>
          <w:kern w:val="0"/>
        </w:rPr>
        <w:t>注：不能成功绑定智慧济医的学生可以</w:t>
      </w:r>
      <w:r>
        <w:rPr>
          <w:rFonts w:hint="eastAsia" w:ascii="仿宋_GB2312" w:hAnsi="宋体" w:eastAsia="仿宋_GB2312"/>
        </w:rPr>
        <w:t>扫描下方二维码，输入用户名和密码（用户名为学号，密码</w:t>
      </w:r>
      <w:r>
        <w:rPr>
          <w:rFonts w:hint="eastAsia" w:ascii="仿宋_GB2312" w:hAnsi="宋体" w:eastAsia="仿宋_GB2312"/>
          <w:lang w:val="en-US" w:eastAsia="zh-CN"/>
        </w:rPr>
        <w:t>为</w:t>
      </w:r>
      <w:r>
        <w:rPr>
          <w:rFonts w:hint="eastAsia" w:ascii="仿宋_GB2312" w:hAnsi="宋体" w:eastAsia="仿宋_GB2312"/>
        </w:rPr>
        <w:t>Jnmc@学号后4位）登录系统。</w:t>
      </w:r>
    </w:p>
    <w:p w14:paraId="131C627D">
      <w:pPr>
        <w:spacing w:line="240" w:lineRule="auto"/>
        <w:ind w:firstLine="0" w:firstLineChars="0"/>
        <w:jc w:val="center"/>
        <w:rPr>
          <w:rFonts w:hint="eastAsia" w:ascii="仿宋_GB2312" w:hAnsi="宋体" w:eastAsia="仿宋_GB2312"/>
        </w:rPr>
      </w:pPr>
    </w:p>
    <w:p w14:paraId="27AA7A91">
      <w:pPr>
        <w:tabs>
          <w:tab w:val="left" w:pos="312"/>
        </w:tabs>
        <w:ind w:firstLine="64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</w:rPr>
        <w:t>4</w:t>
      </w:r>
      <w:r>
        <w:rPr>
          <w:rFonts w:ascii="仿宋_GB2312" w:hAnsi="宋体" w:eastAsia="仿宋_GB2312"/>
        </w:rPr>
        <w:t>.</w:t>
      </w:r>
      <w:r>
        <w:rPr>
          <w:rFonts w:hint="eastAsia" w:ascii="仿宋_GB2312" w:hAnsi="宋体" w:eastAsia="仿宋_GB2312"/>
          <w:lang w:eastAsia="zh-Hans"/>
        </w:rPr>
        <w:t>进入系统后，</w:t>
      </w:r>
      <w:r>
        <w:rPr>
          <w:rFonts w:hint="eastAsia" w:ascii="仿宋_GB2312" w:hAnsi="宋体" w:eastAsia="仿宋_GB2312"/>
        </w:rPr>
        <w:t>点击左上“待办”，即可看到系统推送的测评量</w:t>
      </w:r>
      <w:r>
        <w:rPr>
          <w:rFonts w:hint="eastAsia" w:ascii="仿宋_GB2312" w:hAnsi="宋体" w:eastAsia="仿宋_GB2312"/>
          <w:sz w:val="28"/>
          <w:szCs w:val="28"/>
        </w:rPr>
        <w:t>表。</w:t>
      </w:r>
    </w:p>
    <w:p w14:paraId="713BF961">
      <w:pPr>
        <w:tabs>
          <w:tab w:val="left" w:pos="312"/>
        </w:tabs>
        <w:spacing w:line="240" w:lineRule="auto"/>
        <w:ind w:firstLine="0" w:firstLineChars="0"/>
        <w:jc w:val="center"/>
        <w:rPr>
          <w:rFonts w:ascii="仿宋_GB2312" w:eastAsia="仿宋_GB2312"/>
        </w:rPr>
      </w:pPr>
      <w:r>
        <w:rPr>
          <w:rFonts w:ascii="Calibri" w:hAnsi="Calibri" w:eastAsia="宋体" w:cs="Times New Roman"/>
          <w:sz w:val="21"/>
          <w:szCs w:val="22"/>
        </w:rPr>
        <w:drawing>
          <wp:inline distT="0" distB="0" distL="0" distR="0">
            <wp:extent cx="1704975" cy="1860550"/>
            <wp:effectExtent l="0" t="0" r="0" b="6350"/>
            <wp:docPr id="7870482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704829" name="图片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83" b="45477"/>
                    <a:stretch>
                      <a:fillRect/>
                    </a:stretch>
                  </pic:blipFill>
                  <pic:spPr>
                    <a:xfrm>
                      <a:off x="0" y="0"/>
                      <a:ext cx="1716835" cy="187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2CCDA3">
      <w:pPr>
        <w:ind w:firstLine="640"/>
        <w:jc w:val="left"/>
        <w:rPr>
          <w:rFonts w:hint="eastAsia" w:ascii="仿宋_GB2312" w:hAnsi="宋体" w:eastAsia="仿宋_GB2312"/>
        </w:rPr>
      </w:pPr>
      <w:r>
        <w:rPr>
          <w:rFonts w:hint="eastAsia" w:ascii="仿宋_GB2312" w:hAnsi="宋体" w:eastAsia="仿宋_GB2312"/>
        </w:rPr>
        <w:t>5.点击第一个量表，进入“基本情况问卷”，*号内容为必填项，填写完毕，点击“提交”。</w:t>
      </w:r>
    </w:p>
    <w:p w14:paraId="282198FF">
      <w:pPr>
        <w:spacing w:line="240" w:lineRule="auto"/>
        <w:ind w:firstLine="0" w:firstLineChars="0"/>
        <w:jc w:val="center"/>
        <w:rPr>
          <w:rFonts w:hint="eastAsia" w:ascii="仿宋_GB2312" w:hAnsi="宋体" w:eastAsia="仿宋_GB2312"/>
        </w:rPr>
      </w:pPr>
      <w:r>
        <w:rPr>
          <w:rFonts w:ascii="仿宋_GB2312" w:hAnsi="宋体" w:eastAsia="仿宋_GB2312"/>
          <w:sz w:val="28"/>
          <w:szCs w:val="28"/>
        </w:rPr>
        <w:drawing>
          <wp:inline distT="0" distB="0" distL="0" distR="0">
            <wp:extent cx="1752600" cy="2423160"/>
            <wp:effectExtent l="0" t="0" r="0" b="0"/>
            <wp:docPr id="12" name="图片 12" descr="0c269ed6ef93ef764344742be53cd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0c269ed6ef93ef764344742be53cd37"/>
                    <pic:cNvPicPr>
                      <a:picLocks noChangeAspect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087" b="27896"/>
                    <a:stretch>
                      <a:fillRect/>
                    </a:stretch>
                  </pic:blipFill>
                  <pic:spPr>
                    <a:xfrm>
                      <a:off x="0" y="0"/>
                      <a:ext cx="1763769" cy="243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D9D290">
      <w:pPr>
        <w:ind w:firstLine="640"/>
        <w:jc w:val="left"/>
        <w:rPr>
          <w:rFonts w:ascii="仿宋_GB2312" w:eastAsia="仿宋_GB2312"/>
        </w:rPr>
      </w:pPr>
    </w:p>
    <w:p w14:paraId="0E6FAAD1">
      <w:pPr>
        <w:ind w:firstLine="640"/>
        <w:jc w:val="left"/>
        <w:rPr>
          <w:rFonts w:hint="eastAsia" w:ascii="仿宋_GB2312" w:hAnsi="宋体" w:eastAsia="仿宋_GB2312"/>
        </w:rPr>
      </w:pPr>
      <w:r>
        <w:rPr>
          <w:rFonts w:hint="eastAsia" w:ascii="仿宋_GB2312" w:hAnsi="宋体" w:eastAsia="仿宋_GB2312"/>
        </w:rPr>
        <w:t>6.点击第一个心理测评量表，阅读“心理测评知情同意书”，勾选“同意”，点击“确认”。</w:t>
      </w:r>
    </w:p>
    <w:p w14:paraId="378BFC64">
      <w:pPr>
        <w:spacing w:line="240" w:lineRule="auto"/>
        <w:ind w:firstLine="0" w:firstLineChars="0"/>
        <w:jc w:val="center"/>
        <w:rPr>
          <w:rFonts w:hint="eastAsia" w:ascii="仿宋_GB2312" w:hAnsi="宋体" w:eastAsia="仿宋_GB2312"/>
        </w:rPr>
      </w:pPr>
      <w:r>
        <w:rPr>
          <w:rFonts w:ascii="仿宋_GB2312" w:eastAsia="仿宋_GB2312" w:cs="Times New Roman"/>
        </w:rPr>
        <w:drawing>
          <wp:inline distT="0" distB="0" distL="0" distR="0">
            <wp:extent cx="1724025" cy="2016760"/>
            <wp:effectExtent l="0" t="0" r="0" b="2540"/>
            <wp:docPr id="646412953" name="图片 6464129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412953" name="图片 646412953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6659" cy="2031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F8D8DB">
      <w:pPr>
        <w:ind w:firstLine="640"/>
        <w:jc w:val="left"/>
        <w:rPr>
          <w:rFonts w:hint="eastAsia" w:ascii="仿宋_GB2312" w:hAnsi="宋体" w:eastAsia="仿宋_GB2312"/>
        </w:rPr>
      </w:pPr>
      <w:r>
        <w:rPr>
          <w:rFonts w:hint="eastAsia" w:ascii="仿宋_GB2312" w:hAnsi="宋体" w:eastAsia="仿宋_GB2312"/>
        </w:rPr>
        <w:t>7.填写人口统计学变量，认真阅读“测评指导语”，点击“开始答题”。</w:t>
      </w:r>
    </w:p>
    <w:p w14:paraId="2A924E13">
      <w:pPr>
        <w:spacing w:line="240" w:lineRule="auto"/>
        <w:ind w:firstLine="0" w:firstLineChars="0"/>
        <w:jc w:val="center"/>
        <w:rPr>
          <w:rFonts w:hint="eastAsia" w:ascii="仿宋_GB2312" w:hAnsi="宋体" w:eastAsia="仿宋_GB2312"/>
        </w:rPr>
      </w:pPr>
      <w:r>
        <w:rPr>
          <w:rFonts w:hint="eastAsia" w:ascii="仿宋_GB2312" w:hAnsi="宋体" w:eastAsia="仿宋_GB2312"/>
          <w:sz w:val="28"/>
          <w:szCs w:val="28"/>
        </w:rPr>
        <w:drawing>
          <wp:inline distT="0" distB="0" distL="0" distR="0">
            <wp:extent cx="1590675" cy="2426970"/>
            <wp:effectExtent l="0" t="0" r="0" b="0"/>
            <wp:docPr id="438310638" name="图片 438310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8310638" name="图片 438310638"/>
                    <pic:cNvPicPr>
                      <a:picLocks noChangeAspect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6270"/>
                    <a:stretch>
                      <a:fillRect/>
                    </a:stretch>
                  </pic:blipFill>
                  <pic:spPr>
                    <a:xfrm>
                      <a:off x="0" y="0"/>
                      <a:ext cx="1592041" cy="242946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A44DF6">
      <w:pPr>
        <w:ind w:firstLine="640"/>
        <w:jc w:val="left"/>
        <w:rPr>
          <w:rFonts w:hint="eastAsia" w:ascii="仿宋_GB2312" w:hAnsi="宋体" w:eastAsia="仿宋_GB2312"/>
        </w:rPr>
      </w:pPr>
      <w:r>
        <w:rPr>
          <w:rFonts w:hint="eastAsia" w:ascii="仿宋_GB2312" w:hAnsi="宋体" w:eastAsia="仿宋_GB2312"/>
        </w:rPr>
        <w:t>8.完成该量表所有题目后，点击“提交测评”。</w:t>
      </w:r>
    </w:p>
    <w:p w14:paraId="758A5C1D">
      <w:pPr>
        <w:spacing w:line="240" w:lineRule="auto"/>
        <w:ind w:firstLine="0" w:firstLineChars="0"/>
        <w:jc w:val="center"/>
        <w:rPr>
          <w:rFonts w:hint="eastAsia" w:ascii="仿宋_GB2312" w:hAnsi="宋体" w:eastAsia="仿宋_GB2312"/>
        </w:rPr>
      </w:pPr>
      <w:r>
        <w:rPr>
          <w:rFonts w:hint="eastAsia" w:ascii="仿宋_GB2312" w:hAnsi="宋体" w:eastAsia="仿宋_GB2312"/>
          <w:kern w:val="0"/>
        </w:rPr>
        <w:drawing>
          <wp:inline distT="0" distB="0" distL="0" distR="0">
            <wp:extent cx="1942465" cy="2495550"/>
            <wp:effectExtent l="0" t="0" r="63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2465" cy="249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4F8858">
      <w:pPr>
        <w:ind w:firstLine="640"/>
        <w:jc w:val="left"/>
        <w:rPr>
          <w:rFonts w:hint="eastAsia" w:ascii="仿宋_GB2312" w:hAnsi="宋体" w:eastAsia="仿宋_GB2312"/>
        </w:rPr>
      </w:pPr>
      <w:r>
        <w:rPr>
          <w:rFonts w:hint="eastAsia" w:ascii="仿宋_GB2312" w:hAnsi="宋体" w:eastAsia="仿宋_GB2312"/>
        </w:rPr>
        <w:t>9.按上述步骤，完成剩余两个量表。</w:t>
      </w:r>
    </w:p>
    <w:p w14:paraId="012E77BB">
      <w:pPr>
        <w:ind w:firstLine="640"/>
        <w:jc w:val="left"/>
        <w:rPr>
          <w:rFonts w:hint="eastAsia" w:ascii="仿宋_GB2312" w:hAnsi="宋体" w:eastAsia="仿宋_GB2312"/>
          <w:kern w:val="0"/>
        </w:rPr>
      </w:pPr>
      <w:r>
        <w:rPr>
          <w:rFonts w:hint="eastAsia" w:ascii="仿宋_GB2312" w:hAnsi="宋体" w:eastAsia="仿宋_GB2312"/>
        </w:rPr>
        <w:t>10.全部量表完成后，点击“确定”，结束本次测评。</w:t>
      </w:r>
    </w:p>
    <w:p w14:paraId="163D2964">
      <w:pPr>
        <w:widowControl w:val="0"/>
        <w:snapToGrid w:val="0"/>
        <w:ind w:firstLine="0" w:firstLineChars="0"/>
        <w:jc w:val="center"/>
        <w:rPr>
          <w:rFonts w:hint="eastAsia" w:ascii="方正小标宋简体" w:hAnsi="方正小标宋简体" w:eastAsia="方正小标宋简体" w:cs="宋体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135" w:right="1531" w:bottom="1440" w:left="1531" w:header="851" w:footer="850" w:gutter="0"/>
      <w:pgNumType w:fmt="numberInDash"/>
      <w:cols w:space="425" w:num="1"/>
      <w:docGrid w:type="lines"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89965949"/>
      <w:docPartObj>
        <w:docPartGallery w:val="AutoText"/>
      </w:docPartObj>
    </w:sdtPr>
    <w:sdtContent>
      <w:p w14:paraId="5E2690B7">
        <w:pPr>
          <w:pStyle w:val="3"/>
          <w:ind w:firstLine="36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497AA4BD">
    <w:pPr>
      <w:pStyle w:val="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80299398"/>
    </w:sdtPr>
    <w:sdtEndPr>
      <w:rPr>
        <w:rFonts w:ascii="宋体" w:hAnsi="宋体"/>
        <w:sz w:val="24"/>
        <w:szCs w:val="24"/>
      </w:rPr>
    </w:sdtEndPr>
    <w:sdtContent>
      <w:p w14:paraId="6B60B281">
        <w:pPr>
          <w:pStyle w:val="3"/>
          <w:ind w:firstLine="360"/>
          <w:jc w:val="right"/>
          <w:rPr>
            <w:rFonts w:hint="eastAsia" w:ascii="宋体" w:hAnsi="宋体"/>
            <w:sz w:val="24"/>
            <w:szCs w:val="24"/>
          </w:rPr>
        </w:pPr>
        <w:r>
          <w:rPr>
            <w:rFonts w:ascii="宋体" w:hAnsi="宋体"/>
            <w:sz w:val="24"/>
            <w:szCs w:val="24"/>
          </w:rPr>
          <w:fldChar w:fldCharType="begin"/>
        </w:r>
        <w:r>
          <w:rPr>
            <w:rFonts w:ascii="宋体" w:hAnsi="宋体"/>
            <w:sz w:val="24"/>
            <w:szCs w:val="24"/>
          </w:rPr>
          <w:instrText xml:space="preserve">PAGE   \* MERGEFORMAT</w:instrText>
        </w:r>
        <w:r>
          <w:rPr>
            <w:rFonts w:ascii="宋体" w:hAnsi="宋体"/>
            <w:sz w:val="24"/>
            <w:szCs w:val="24"/>
          </w:rPr>
          <w:fldChar w:fldCharType="separate"/>
        </w:r>
        <w:r>
          <w:rPr>
            <w:rFonts w:ascii="宋体" w:hAnsi="宋体"/>
            <w:sz w:val="24"/>
            <w:szCs w:val="24"/>
            <w:lang w:val="zh-CN"/>
          </w:rPr>
          <w:t>-</w:t>
        </w:r>
        <w:r>
          <w:rPr>
            <w:rFonts w:ascii="宋体" w:hAnsi="宋体"/>
            <w:sz w:val="24"/>
            <w:szCs w:val="24"/>
          </w:rPr>
          <w:t xml:space="preserve"> 4 -</w:t>
        </w:r>
        <w:r>
          <w:rPr>
            <w:rFonts w:ascii="宋体" w:hAnsi="宋体"/>
            <w:sz w:val="24"/>
            <w:szCs w:val="24"/>
          </w:rPr>
          <w:fldChar w:fldCharType="end"/>
        </w:r>
      </w:p>
    </w:sdtContent>
  </w:sdt>
  <w:p w14:paraId="77ACE836"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1ADC38">
    <w:pPr>
      <w:pStyle w:val="3"/>
      <w:ind w:firstLine="480"/>
      <w:rPr>
        <w:rFonts w:hint="eastAsia" w:ascii="宋体" w:hAnsi="宋体"/>
        <w:sz w:val="24"/>
        <w:szCs w:val="24"/>
      </w:rPr>
    </w:pPr>
  </w:p>
  <w:p w14:paraId="6E7F2EFA"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F4615E">
    <w:pPr>
      <w:pStyle w:val="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393682"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33A41D">
    <w:pPr>
      <w:pStyle w:val="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0B1"/>
    <w:rsid w:val="00002738"/>
    <w:rsid w:val="000B1622"/>
    <w:rsid w:val="001119CC"/>
    <w:rsid w:val="0020355C"/>
    <w:rsid w:val="00237249"/>
    <w:rsid w:val="003214BB"/>
    <w:rsid w:val="003F20B1"/>
    <w:rsid w:val="00456BFE"/>
    <w:rsid w:val="00495AE9"/>
    <w:rsid w:val="004C3E8B"/>
    <w:rsid w:val="004F3EFA"/>
    <w:rsid w:val="00573661"/>
    <w:rsid w:val="005D16B3"/>
    <w:rsid w:val="005E1378"/>
    <w:rsid w:val="006E3A58"/>
    <w:rsid w:val="007B3A01"/>
    <w:rsid w:val="007E3A35"/>
    <w:rsid w:val="008B39FE"/>
    <w:rsid w:val="009166DB"/>
    <w:rsid w:val="009911CF"/>
    <w:rsid w:val="009E5DDB"/>
    <w:rsid w:val="00B01C55"/>
    <w:rsid w:val="00B30D27"/>
    <w:rsid w:val="00BA2D14"/>
    <w:rsid w:val="00BD13B1"/>
    <w:rsid w:val="00CB13CF"/>
    <w:rsid w:val="00DA6064"/>
    <w:rsid w:val="00E02CC9"/>
    <w:rsid w:val="00F97DCC"/>
    <w:rsid w:val="324D000F"/>
    <w:rsid w:val="6F900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  <w:ind w:firstLine="200" w:firstLineChars="200"/>
      <w:jc w:val="both"/>
    </w:pPr>
    <w:rPr>
      <w:rFonts w:ascii="Times New Roman" w:hAnsi="Times New Roman" w:eastAsiaTheme="minorEastAsia" w:cstheme="minorBidi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widowControl w:val="0"/>
      <w:ind w:firstLine="0" w:firstLineChars="0"/>
      <w:jc w:val="center"/>
      <w:outlineLvl w:val="0"/>
    </w:pPr>
    <w:rPr>
      <w:rFonts w:eastAsia="方正小标宋简体"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/>
    </w:pPr>
  </w:style>
  <w:style w:type="character" w:customStyle="1" w:styleId="8">
    <w:name w:val="页眉 字符"/>
    <w:basedOn w:val="6"/>
    <w:link w:val="4"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标题 1 字符"/>
    <w:basedOn w:val="6"/>
    <w:link w:val="2"/>
    <w:uiPriority w:val="9"/>
    <w:rPr>
      <w:rFonts w:eastAsia="方正小标宋简体"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9.jpeg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jpeg"/><Relationship Id="rId17" Type="http://schemas.openxmlformats.org/officeDocument/2006/relationships/image" Target="media/image6.jpeg"/><Relationship Id="rId16" Type="http://schemas.openxmlformats.org/officeDocument/2006/relationships/image" Target="media/image5.jpeg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378</Words>
  <Characters>397</Characters>
  <Lines>56</Lines>
  <Paragraphs>14</Paragraphs>
  <TotalTime>67</TotalTime>
  <ScaleCrop>false</ScaleCrop>
  <LinksUpToDate>false</LinksUpToDate>
  <CharactersWithSpaces>397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2023-09-06T07:05:00Z</dcterms:created>
  <dc:creator>qian wang</dc:creator>
  <cp:lastModifiedBy>小菊子</cp:lastModifiedBy>
  <dcterms:modified xsi:type="dcterms:W3CDTF">2026-03-15T02:11:48Z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eyJoZGlkIjoiNzMyMjEwNGE0NDc4NWJiNzQ4ZGZmZGVkZjhmYTEwYTUiLCJ1c2VySWQiOiI2MTAyNDM0NDkifQ==</vt:lpwstr>
  </property>
  <property fmtid="{D5CDD505-2E9C-101B-9397-08002B2CF9AE}" pid="3" name="KSOProductBuildVer">
    <vt:lpwstr>2052-12.1.0.25225</vt:lpwstr>
  </property>
  <property fmtid="{D5CDD505-2E9C-101B-9397-08002B2CF9AE}" pid="4" name="ICV">
    <vt:lpwstr>2C302312C5A648A0BC3DB94EC5DBE5D2_12</vt:lpwstr>
  </property>
</Properties>
</file>