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FBA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关于进一步深化落实2025年访企拓岗</w:t>
      </w:r>
    </w:p>
    <w:p w14:paraId="6690E6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促就业专项行动的通知</w:t>
      </w:r>
    </w:p>
    <w:p w14:paraId="4C3B50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p>
    <w:p w14:paraId="5AF6F6A9">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u w:val="none"/>
          <w:lang w:val="en-US" w:eastAsia="zh-CN"/>
        </w:rPr>
      </w:pPr>
      <w:r>
        <w:rPr>
          <w:rFonts w:hint="eastAsia"/>
          <w:u w:val="none"/>
          <w:lang w:val="en-US" w:eastAsia="zh-CN"/>
        </w:rPr>
        <w:t>各学院：</w:t>
      </w:r>
    </w:p>
    <w:p w14:paraId="188EF886">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u w:val="none"/>
          <w:lang w:val="en-US" w:eastAsia="zh-CN"/>
        </w:rPr>
      </w:pPr>
      <w:r>
        <w:rPr>
          <w:rFonts w:hint="eastAsia"/>
          <w:u w:val="none"/>
          <w:lang w:val="en-US" w:eastAsia="zh-CN"/>
        </w:rPr>
        <w:t>为贯彻落实党中央、国务院关于高校毕业生就业创业工作的决策部署，根据《教育部关于做好2025届全国普通高校毕业生就业创业工作的通知》（教就业〔2024〕5号）及《山东省2025届高校毕业生就业创业工作方案》（鲁人社字〔2024〕115号）文件精神，现就进一步深化落实我校访企拓岗促就业专项行动有关事项通知如下。</w:t>
      </w:r>
      <w:bookmarkStart w:id="0" w:name="_GoBack"/>
      <w:bookmarkEnd w:id="0"/>
    </w:p>
    <w:p w14:paraId="485DDE8D">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rPr>
      </w:pPr>
      <w:r>
        <w:rPr>
          <w:rFonts w:hint="eastAsia" w:ascii="仿宋_GB2312" w:hAnsi="仿宋_GB2312" w:eastAsia="仿宋_GB2312" w:cs="仿宋_GB2312"/>
          <w:sz w:val="32"/>
          <w:szCs w:val="32"/>
          <w:u w:val="none"/>
          <w:lang w:val="en-US" w:eastAsia="zh-CN"/>
        </w:rPr>
        <w:t>各学院按照</w:t>
      </w:r>
      <w:r>
        <w:rPr>
          <w:rFonts w:hint="eastAsia" w:ascii="仿宋_GB2312" w:hAnsi="仿宋_GB2312" w:eastAsia="仿宋_GB2312" w:cs="仿宋_GB2312"/>
          <w:color w:val="000000"/>
          <w:kern w:val="0"/>
          <w:sz w:val="32"/>
          <w:szCs w:val="32"/>
          <w:u w:val="none"/>
          <w:lang w:val="en-US" w:eastAsia="zh-CN"/>
        </w:rPr>
        <w:t>《济宁医学院2025年访企拓岗促就业专项行动实施方案》</w:t>
      </w:r>
      <w:r>
        <w:rPr>
          <w:rFonts w:hint="eastAsia" w:ascii="仿宋_GB2312" w:hAnsi="仿宋_GB2312" w:cs="仿宋_GB2312"/>
          <w:color w:val="000000"/>
          <w:kern w:val="0"/>
          <w:sz w:val="32"/>
          <w:szCs w:val="32"/>
          <w:u w:val="none"/>
          <w:lang w:val="en-US" w:eastAsia="zh-CN"/>
        </w:rPr>
        <w:t>工作</w:t>
      </w:r>
      <w:r>
        <w:rPr>
          <w:rFonts w:hint="eastAsia" w:ascii="仿宋_GB2312" w:hAnsi="仿宋_GB2312" w:eastAsia="仿宋_GB2312" w:cs="仿宋_GB2312"/>
          <w:color w:val="000000"/>
          <w:kern w:val="0"/>
          <w:sz w:val="32"/>
          <w:szCs w:val="32"/>
          <w:u w:val="none"/>
          <w:lang w:val="en-US" w:eastAsia="zh-CN"/>
        </w:rPr>
        <w:t>要求，积极联系校领导，</w:t>
      </w:r>
      <w:r>
        <w:rPr>
          <w:rFonts w:hint="default" w:ascii="仿宋_GB2312" w:hAnsi="仿宋_GB2312" w:eastAsia="仿宋_GB2312" w:cs="仿宋_GB2312"/>
          <w:color w:val="000000"/>
          <w:kern w:val="0"/>
          <w:sz w:val="32"/>
          <w:szCs w:val="32"/>
          <w:u w:val="none"/>
          <w:lang w:val="en-US" w:eastAsia="zh-CN"/>
        </w:rPr>
        <w:t>尽快规划确定</w:t>
      </w:r>
      <w:r>
        <w:rPr>
          <w:rFonts w:hint="eastAsia" w:ascii="仿宋_GB2312" w:hAnsi="仿宋_GB2312" w:eastAsia="仿宋_GB2312" w:cs="仿宋_GB2312"/>
          <w:color w:val="000000"/>
          <w:kern w:val="0"/>
          <w:sz w:val="32"/>
          <w:szCs w:val="32"/>
          <w:u w:val="none"/>
          <w:lang w:val="en-US" w:eastAsia="zh-CN"/>
        </w:rPr>
        <w:t>访企拓岗</w:t>
      </w:r>
      <w:r>
        <w:rPr>
          <w:rFonts w:hint="default" w:ascii="仿宋_GB2312" w:hAnsi="仿宋_GB2312" w:eastAsia="仿宋_GB2312" w:cs="仿宋_GB2312"/>
          <w:color w:val="000000"/>
          <w:kern w:val="0"/>
          <w:sz w:val="32"/>
          <w:szCs w:val="32"/>
          <w:u w:val="none"/>
          <w:lang w:val="en-US" w:eastAsia="zh-CN"/>
        </w:rPr>
        <w:t>单位</w:t>
      </w:r>
      <w:r>
        <w:rPr>
          <w:rFonts w:hint="eastAsia" w:ascii="仿宋_GB2312" w:hAnsi="仿宋_GB2312" w:cs="仿宋_GB2312"/>
          <w:color w:val="000000"/>
          <w:kern w:val="0"/>
          <w:sz w:val="32"/>
          <w:szCs w:val="32"/>
          <w:u w:val="none"/>
          <w:lang w:val="en-US" w:eastAsia="zh-CN"/>
        </w:rPr>
        <w:t>。</w:t>
      </w:r>
    </w:p>
    <w:p w14:paraId="11C69079">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rPr>
      </w:pPr>
      <w:r>
        <w:rPr>
          <w:rFonts w:hint="eastAsia" w:ascii="仿宋_GB2312" w:hAnsi="仿宋_GB2312" w:eastAsia="仿宋_GB2312" w:cs="仿宋_GB2312"/>
          <w:color w:val="000000"/>
          <w:kern w:val="0"/>
          <w:sz w:val="32"/>
          <w:szCs w:val="32"/>
          <w:u w:val="none"/>
          <w:lang w:val="en-US" w:eastAsia="zh-CN"/>
        </w:rPr>
        <w:t>秉持实地走访为主、“走出去”与“请进来”相结合的工作思路，紧紧围绕开拓岗位资源和促进毕业生就业这一核心任务，全方位深化校企合作与供需对接，着力提升拓岗的精准度与实效性</w:t>
      </w:r>
      <w:r>
        <w:rPr>
          <w:rFonts w:hint="eastAsia" w:ascii="仿宋_GB2312" w:hAnsi="仿宋_GB2312" w:cs="仿宋_GB2312"/>
          <w:color w:val="000000"/>
          <w:kern w:val="0"/>
          <w:sz w:val="32"/>
          <w:szCs w:val="32"/>
          <w:u w:val="none"/>
          <w:lang w:val="en-US" w:eastAsia="zh-CN"/>
        </w:rPr>
        <w:t>。</w:t>
      </w:r>
    </w:p>
    <w:p w14:paraId="08EBE62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0" w:firstLineChars="200"/>
        <w:jc w:val="both"/>
        <w:textAlignment w:val="auto"/>
      </w:pPr>
      <w:r>
        <w:rPr>
          <w:rFonts w:hint="eastAsia" w:ascii="仿宋_GB2312" w:hAnsi="仿宋_GB2312" w:cs="仿宋_GB2312"/>
          <w:color w:val="000000"/>
          <w:kern w:val="0"/>
          <w:sz w:val="32"/>
          <w:szCs w:val="32"/>
          <w:u w:val="none"/>
          <w:lang w:val="en-US" w:eastAsia="zh-CN"/>
        </w:rPr>
        <w:t>根据方案要求，各学院</w:t>
      </w:r>
      <w:r>
        <w:rPr>
          <w:rFonts w:hint="eastAsia" w:ascii="仿宋_GB2312" w:hAnsi="仿宋_GB2312" w:eastAsia="仿宋_GB2312" w:cs="仿宋_GB2312"/>
          <w:color w:val="000000"/>
          <w:kern w:val="0"/>
          <w:sz w:val="32"/>
          <w:szCs w:val="32"/>
          <w:u w:val="none"/>
          <w:lang w:val="en-US" w:eastAsia="zh-CN"/>
        </w:rPr>
        <w:t>尽量开拓新的</w:t>
      </w:r>
      <w:r>
        <w:rPr>
          <w:rFonts w:hint="default" w:ascii="仿宋_GB2312" w:hAnsi="仿宋_GB2312" w:eastAsia="仿宋_GB2312" w:cs="仿宋_GB2312"/>
          <w:color w:val="000000"/>
          <w:kern w:val="0"/>
          <w:sz w:val="32"/>
          <w:szCs w:val="32"/>
          <w:u w:val="none"/>
          <w:lang w:val="en-US" w:eastAsia="zh-CN"/>
        </w:rPr>
        <w:t>用人</w:t>
      </w:r>
      <w:r>
        <w:rPr>
          <w:rFonts w:hint="eastAsia" w:ascii="仿宋_GB2312" w:hAnsi="仿宋_GB2312" w:eastAsia="仿宋_GB2312" w:cs="仿宋_GB2312"/>
          <w:color w:val="000000"/>
          <w:kern w:val="0"/>
          <w:sz w:val="32"/>
          <w:szCs w:val="32"/>
          <w:u w:val="none"/>
          <w:lang w:val="en-US" w:eastAsia="zh-CN"/>
        </w:rPr>
        <w:t>单位，学院之间不要重复走访</w:t>
      </w:r>
      <w:r>
        <w:rPr>
          <w:rFonts w:hint="default" w:ascii="仿宋_GB2312" w:hAnsi="仿宋_GB2312" w:eastAsia="仿宋_GB2312" w:cs="仿宋_GB2312"/>
          <w:color w:val="000000"/>
          <w:kern w:val="0"/>
          <w:sz w:val="32"/>
          <w:szCs w:val="32"/>
          <w:u w:val="none"/>
          <w:lang w:val="en-US" w:eastAsia="zh-CN"/>
        </w:rPr>
        <w:t>同一单位</w:t>
      </w:r>
      <w:r>
        <w:rPr>
          <w:rFonts w:hint="eastAsia" w:ascii="仿宋_GB2312" w:hAnsi="仿宋_GB2312" w:cs="仿宋_GB2312"/>
          <w:color w:val="000000"/>
          <w:kern w:val="0"/>
          <w:sz w:val="32"/>
          <w:szCs w:val="32"/>
          <w:u w:val="none"/>
          <w:lang w:val="en-US" w:eastAsia="zh-CN"/>
        </w:rPr>
        <w:t>。校领导和学院访企拓岗促就业专项行动统计见附件</w:t>
      </w:r>
      <w:r>
        <w:rPr>
          <w:rFonts w:hint="default" w:ascii="仿宋_GB2312" w:hAnsi="仿宋_GB2312" w:cs="仿宋_GB2312"/>
          <w:color w:val="000000"/>
          <w:kern w:val="0"/>
          <w:sz w:val="32"/>
          <w:szCs w:val="32"/>
          <w:u w:val="none"/>
          <w:lang w:val="en-US" w:eastAsia="zh-CN"/>
        </w:rPr>
        <w:t>（</w:t>
      </w:r>
      <w:r>
        <w:rPr>
          <w:rFonts w:hint="eastAsia" w:ascii="仿宋_GB2312" w:hAnsi="仿宋_GB2312" w:cs="仿宋_GB2312"/>
          <w:color w:val="000000"/>
          <w:kern w:val="0"/>
          <w:sz w:val="32"/>
          <w:szCs w:val="32"/>
          <w:u w:val="none"/>
          <w:lang w:val="en-US" w:eastAsia="zh-CN"/>
        </w:rPr>
        <w:t>截至2025年4月18日</w:t>
      </w:r>
      <w:r>
        <w:rPr>
          <w:rFonts w:hint="default" w:ascii="仿宋_GB2312" w:hAnsi="仿宋_GB2312" w:cs="仿宋_GB2312"/>
          <w:color w:val="000000"/>
          <w:kern w:val="0"/>
          <w:sz w:val="32"/>
          <w:szCs w:val="32"/>
          <w:u w:val="none"/>
          <w:lang w:val="en-US" w:eastAsia="zh-CN"/>
        </w:rPr>
        <w:t>）</w:t>
      </w:r>
      <w:r>
        <w:rPr>
          <w:rFonts w:hint="eastAsia" w:ascii="仿宋_GB2312" w:hAnsi="仿宋_GB2312" w:cs="仿宋_GB2312"/>
          <w:color w:val="000000"/>
          <w:kern w:val="0"/>
          <w:sz w:val="32"/>
          <w:szCs w:val="32"/>
          <w:u w:val="none"/>
          <w:lang w:val="en-US" w:eastAsia="zh-CN"/>
        </w:rPr>
        <w:t>。</w:t>
      </w:r>
    </w:p>
    <w:p w14:paraId="688A332A">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0" w:firstLineChars="200"/>
        <w:jc w:val="both"/>
        <w:textAlignment w:val="auto"/>
      </w:pPr>
      <w:r>
        <w:rPr>
          <w:rFonts w:hint="eastAsia" w:ascii="仿宋_GB2312" w:hAnsi="仿宋_GB2312" w:cs="仿宋_GB2312"/>
          <w:color w:val="000000"/>
          <w:kern w:val="0"/>
          <w:sz w:val="32"/>
          <w:szCs w:val="32"/>
          <w:u w:val="none"/>
          <w:lang w:val="en-US" w:eastAsia="zh-CN"/>
        </w:rPr>
        <w:t>各学院</w:t>
      </w:r>
      <w:r>
        <w:rPr>
          <w:rFonts w:hint="default" w:ascii="仿宋_GB2312" w:hAnsi="仿宋_GB2312" w:cs="仿宋_GB2312"/>
          <w:color w:val="000000"/>
          <w:kern w:val="0"/>
          <w:sz w:val="32"/>
          <w:szCs w:val="32"/>
          <w:u w:val="none"/>
          <w:lang w:val="en-US" w:eastAsia="zh-CN"/>
        </w:rPr>
        <w:t>走访</w:t>
      </w:r>
      <w:r>
        <w:rPr>
          <w:rFonts w:hint="eastAsia" w:ascii="仿宋_GB2312" w:hAnsi="仿宋_GB2312" w:cs="仿宋_GB2312"/>
          <w:color w:val="000000"/>
          <w:kern w:val="0"/>
          <w:sz w:val="32"/>
          <w:szCs w:val="32"/>
          <w:u w:val="none"/>
          <w:lang w:val="en-US" w:eastAsia="zh-CN"/>
        </w:rPr>
        <w:t>前将</w:t>
      </w:r>
      <w:r>
        <w:rPr>
          <w:rFonts w:hint="default" w:ascii="仿宋_GB2312" w:hAnsi="仿宋_GB2312" w:cs="仿宋_GB2312"/>
          <w:color w:val="000000"/>
          <w:kern w:val="0"/>
          <w:sz w:val="32"/>
          <w:szCs w:val="32"/>
          <w:u w:val="none"/>
          <w:lang w:val="en-US" w:eastAsia="zh-CN"/>
        </w:rPr>
        <w:t>计划</w:t>
      </w:r>
      <w:r>
        <w:rPr>
          <w:rFonts w:hint="eastAsia" w:ascii="仿宋_GB2312" w:hAnsi="仿宋_GB2312" w:cs="仿宋_GB2312"/>
          <w:color w:val="000000"/>
          <w:kern w:val="0"/>
          <w:sz w:val="32"/>
          <w:szCs w:val="32"/>
          <w:u w:val="none"/>
          <w:lang w:val="en-US" w:eastAsia="zh-CN"/>
        </w:rPr>
        <w:t>报学生工作处</w:t>
      </w:r>
      <w:r>
        <w:rPr>
          <w:rFonts w:hint="default" w:ascii="仿宋_GB2312" w:hAnsi="仿宋_GB2312" w:cs="仿宋_GB2312"/>
          <w:color w:val="000000"/>
          <w:kern w:val="0"/>
          <w:sz w:val="32"/>
          <w:szCs w:val="32"/>
          <w:u w:val="none"/>
          <w:lang w:val="en-US" w:eastAsia="zh-CN"/>
        </w:rPr>
        <w:t>，以防重复</w:t>
      </w:r>
      <w:r>
        <w:rPr>
          <w:rFonts w:hint="eastAsia" w:ascii="仿宋_GB2312" w:hAnsi="仿宋_GB2312" w:cs="仿宋_GB2312"/>
          <w:color w:val="000000"/>
          <w:kern w:val="0"/>
          <w:sz w:val="32"/>
          <w:szCs w:val="32"/>
          <w:u w:val="none"/>
          <w:lang w:val="en-US" w:eastAsia="zh-CN"/>
        </w:rPr>
        <w:t>。</w:t>
      </w:r>
      <w:r>
        <w:rPr>
          <w:rFonts w:hint="default" w:ascii="仿宋_GB2312" w:hAnsi="仿宋_GB2312" w:cs="仿宋_GB2312"/>
          <w:color w:val="000000"/>
          <w:kern w:val="0"/>
          <w:sz w:val="32"/>
          <w:szCs w:val="32"/>
          <w:u w:val="none"/>
          <w:lang w:val="en-US" w:eastAsia="zh-CN"/>
        </w:rPr>
        <w:t>走访结束后及时</w:t>
      </w:r>
      <w:r>
        <w:rPr>
          <w:rFonts w:hint="eastAsia" w:ascii="仿宋_GB2312" w:hAnsi="仿宋_GB2312" w:cs="仿宋_GB2312"/>
          <w:color w:val="000000"/>
          <w:kern w:val="0"/>
          <w:sz w:val="32"/>
          <w:szCs w:val="32"/>
          <w:u w:val="none"/>
          <w:lang w:val="en-US" w:eastAsia="zh-CN"/>
        </w:rPr>
        <w:t>填报</w:t>
      </w:r>
      <w:r>
        <w:rPr>
          <w:rFonts w:hint="default" w:ascii="仿宋_GB2312" w:hAnsi="仿宋_GB2312" w:cs="仿宋_GB2312"/>
          <w:color w:val="000000"/>
          <w:kern w:val="0"/>
          <w:sz w:val="32"/>
          <w:szCs w:val="32"/>
          <w:u w:val="none"/>
          <w:lang w:val="en-US" w:eastAsia="zh-CN"/>
        </w:rPr>
        <w:t>访企拓岗促就业专项行动电子台账。</w:t>
      </w:r>
    </w:p>
    <w:p w14:paraId="7168AA3D">
      <w:pPr>
        <w:keepNext w:val="0"/>
        <w:keepLines w:val="0"/>
        <w:widowControl/>
        <w:numPr>
          <w:ilvl w:val="0"/>
          <w:numId w:val="0"/>
        </w:numPr>
        <w:suppressLineNumbers w:val="0"/>
        <w:jc w:val="left"/>
        <w:rPr>
          <w:rFonts w:hint="eastAsia" w:ascii="仿宋_GB2312" w:hAnsi="仿宋_GB2312" w:cs="仿宋_GB2312"/>
          <w:color w:val="000000"/>
          <w:kern w:val="0"/>
          <w:sz w:val="32"/>
          <w:szCs w:val="32"/>
          <w:u w:val="none"/>
          <w:lang w:val="en-US" w:eastAsia="zh-CN"/>
        </w:rPr>
      </w:pPr>
    </w:p>
    <w:p w14:paraId="53EAECEB">
      <w:pPr>
        <w:keepNext w:val="0"/>
        <w:keepLines w:val="0"/>
        <w:widowControl/>
        <w:numPr>
          <w:ilvl w:val="0"/>
          <w:numId w:val="0"/>
        </w:numPr>
        <w:suppressLineNumbers w:val="0"/>
        <w:ind w:left="1600" w:leftChars="200" w:hanging="960" w:hangingChars="300"/>
        <w:jc w:val="left"/>
        <w:rPr>
          <w:rFonts w:hint="default" w:ascii="仿宋_GB2312" w:hAnsi="仿宋_GB2312" w:cs="仿宋_GB2312"/>
          <w:color w:val="000000"/>
          <w:kern w:val="0"/>
          <w:sz w:val="32"/>
          <w:szCs w:val="32"/>
          <w:u w:val="none"/>
          <w:lang w:val="en-US" w:eastAsia="zh-CN"/>
        </w:rPr>
      </w:pPr>
      <w:r>
        <w:rPr>
          <w:rFonts w:hint="eastAsia" w:ascii="仿宋_GB2312" w:hAnsi="仿宋_GB2312" w:cs="仿宋_GB2312"/>
          <w:color w:val="000000"/>
          <w:kern w:val="0"/>
          <w:sz w:val="32"/>
          <w:szCs w:val="32"/>
          <w:u w:val="none"/>
          <w:lang w:val="en-US" w:eastAsia="zh-CN" w:bidi="ar"/>
        </w:rPr>
        <w:t>附件：2025年访企拓岗促就业专项行动统计表</w:t>
      </w:r>
    </w:p>
    <w:p w14:paraId="09BE1694">
      <w:pPr>
        <w:keepNext w:val="0"/>
        <w:keepLines w:val="0"/>
        <w:widowControl/>
        <w:numPr>
          <w:ilvl w:val="0"/>
          <w:numId w:val="0"/>
        </w:numPr>
        <w:suppressLineNumbers w:val="0"/>
        <w:ind w:firstLine="5760" w:firstLineChars="1800"/>
        <w:jc w:val="left"/>
        <w:rPr>
          <w:rFonts w:hint="default" w:ascii="仿宋_GB2312" w:hAnsi="仿宋_GB2312" w:cs="仿宋_GB2312"/>
          <w:color w:val="000000"/>
          <w:kern w:val="0"/>
          <w:sz w:val="32"/>
          <w:szCs w:val="32"/>
          <w:u w:val="none"/>
          <w:lang w:val="en-US" w:eastAsia="zh-CN"/>
        </w:rPr>
      </w:pPr>
      <w:r>
        <w:rPr>
          <w:rFonts w:hint="eastAsia" w:ascii="仿宋_GB2312" w:hAnsi="仿宋_GB2312" w:cs="仿宋_GB2312"/>
          <w:color w:val="000000"/>
          <w:kern w:val="0"/>
          <w:sz w:val="32"/>
          <w:szCs w:val="32"/>
          <w:u w:val="none"/>
          <w:lang w:val="en-US" w:eastAsia="zh-CN"/>
        </w:rPr>
        <w:t>学生工作处</w:t>
      </w:r>
    </w:p>
    <w:p w14:paraId="29A4CC0D">
      <w:pPr>
        <w:keepNext w:val="0"/>
        <w:keepLines w:val="0"/>
        <w:widowControl/>
        <w:numPr>
          <w:ilvl w:val="0"/>
          <w:numId w:val="0"/>
        </w:numPr>
        <w:suppressLineNumbers w:val="0"/>
        <w:ind w:firstLine="5440" w:firstLineChars="1700"/>
        <w:jc w:val="left"/>
        <w:rPr>
          <w:rFonts w:hint="default" w:ascii="仿宋_GB2312" w:hAnsi="仿宋_GB2312" w:cs="仿宋_GB2312"/>
          <w:color w:val="000000"/>
          <w:kern w:val="0"/>
          <w:sz w:val="32"/>
          <w:szCs w:val="32"/>
          <w:u w:val="none"/>
          <w:lang w:val="en-US" w:eastAsia="zh-CN"/>
        </w:rPr>
      </w:pPr>
      <w:r>
        <w:rPr>
          <w:rFonts w:hint="eastAsia" w:ascii="仿宋_GB2312" w:hAnsi="仿宋_GB2312" w:cs="仿宋_GB2312"/>
          <w:color w:val="000000"/>
          <w:kern w:val="0"/>
          <w:sz w:val="32"/>
          <w:szCs w:val="32"/>
          <w:u w:val="none"/>
          <w:lang w:val="en-US" w:eastAsia="zh-CN"/>
        </w:rPr>
        <w:t>2025年4月18日</w:t>
      </w:r>
    </w:p>
    <w:p w14:paraId="5A85EC09">
      <w:pPr>
        <w:keepNext w:val="0"/>
        <w:keepLines w:val="0"/>
        <w:widowControl/>
        <w:numPr>
          <w:ilvl w:val="0"/>
          <w:numId w:val="0"/>
        </w:numPr>
        <w:suppressLineNumbers w:val="0"/>
        <w:jc w:val="left"/>
        <w:rPr>
          <w:rFonts w:hint="default" w:ascii="仿宋_GB2312" w:hAnsi="仿宋_GB2312" w:cs="仿宋_GB2312"/>
          <w:color w:val="000000"/>
          <w:kern w:val="0"/>
          <w:sz w:val="32"/>
          <w:szCs w:val="32"/>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A0569"/>
    <w:rsid w:val="3A7E6455"/>
    <w:rsid w:val="3ABA18D0"/>
    <w:rsid w:val="4226071D"/>
    <w:rsid w:val="4B2A3F83"/>
    <w:rsid w:val="4DC46B82"/>
    <w:rsid w:val="50586542"/>
    <w:rsid w:val="5C572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仿宋_GB2312" w:cs="Times New Roman"/>
      <w:color w:val="000000"/>
      <w:sz w:val="32"/>
      <w:szCs w:val="32"/>
      <w:u w:val="single"/>
      <w:lang w:val="en-US" w:eastAsia="en-US" w:bidi="en-US"/>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仿宋_GB2312" w:eastAsia="仿宋_GB2312" w:cs="仿宋_GB2312"/>
      <w:color w:val="000000"/>
      <w:sz w:val="32"/>
      <w:szCs w:val="32"/>
      <w:u w:val="none"/>
    </w:rPr>
  </w:style>
  <w:style w:type="character" w:customStyle="1" w:styleId="5">
    <w:name w:val="font51"/>
    <w:basedOn w:val="3"/>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453</Words>
  <Characters>484</Characters>
  <Paragraphs>15</Paragraphs>
  <TotalTime>2</TotalTime>
  <ScaleCrop>false</ScaleCrop>
  <LinksUpToDate>false</LinksUpToDate>
  <CharactersWithSpaces>484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2025-02-27T00:31:00Z</dcterms:created>
  <dc:creator>王秋菊</dc:creator>
  <cp:lastModifiedBy>小菊子</cp:lastModifiedBy>
  <dcterms:modified xsi:type="dcterms:W3CDTF">2025-04-18T11:23:25Z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1B2CFB1D3208447999419723F027D691_12</vt:lpwstr>
  </property>
  <property fmtid="{D5CDD505-2E9C-101B-9397-08002B2CF9AE}" pid="4" name="KSOTemplateDocerSaveRecord">
    <vt:lpwstr>eyJoZGlkIjoiOWM4MTkzNzEwOWZhNjI5NWJmNzFjN2Q3YjVlMGJjZWYiLCJ1c2VySWQiOiI2MTAyNDM0NDkifQ==</vt:lpwstr>
  </property>
</Properties>
</file>