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171DB">
      <w:pPr>
        <w:kinsoku/>
        <w:wordWrap w:val="0"/>
        <w:spacing w:before="173" w:line="219" w:lineRule="auto"/>
        <w:jc w:val="center"/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-5"/>
          <w:sz w:val="36"/>
          <w:szCs w:val="36"/>
          <w:lang w:eastAsia="zh-CN"/>
        </w:rPr>
        <w:t>关于转发</w:t>
      </w:r>
      <w:r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  <w:lang w:eastAsia="zh-CN"/>
        </w:rPr>
        <w:t>教育部高校学生司关于印发《高校毕业生求职就业权益保护典型案例解析》的通知</w:t>
      </w:r>
    </w:p>
    <w:p w14:paraId="0129B3AE">
      <w:pPr>
        <w:kinsoku/>
        <w:wordWrap w:val="0"/>
        <w:spacing w:before="173" w:line="219" w:lineRule="auto"/>
        <w:jc w:val="both"/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  <w:lang w:eastAsia="zh-CN"/>
        </w:rPr>
      </w:pPr>
    </w:p>
    <w:p w14:paraId="55B10D53">
      <w:pPr>
        <w:pStyle w:val="2"/>
        <w:spacing w:line="56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各学院：</w:t>
      </w:r>
    </w:p>
    <w:p w14:paraId="1DDEAACC">
      <w:pPr>
        <w:pStyle w:val="2"/>
        <w:wordWrap w:val="0"/>
        <w:overflowPunct w:val="0"/>
        <w:spacing w:line="560" w:lineRule="exact"/>
        <w:ind w:firstLine="660" w:firstLineChars="200"/>
        <w:jc w:val="both"/>
        <w:rPr>
          <w:rFonts w:hint="eastAsia" w:ascii="仿宋_GB2312" w:hAnsi="仿宋_GB2312" w:eastAsia="仿宋_GB2312" w:cs="仿宋_GB2312"/>
          <w:spacing w:val="3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eastAsia="zh-CN"/>
        </w:rPr>
        <w:t>为深入贯彻党中央、国务院关于做好高校毕业生就业工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lang w:eastAsia="zh-CN"/>
        </w:rPr>
        <w:t>作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lang w:eastAsia="zh-CN"/>
        </w:rPr>
        <w:t>决策部署，强化毕业生就业权益保护，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eastAsia="zh-CN"/>
        </w:rPr>
        <w:t>现转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lang w:eastAsia="zh-CN"/>
        </w:rPr>
        <w:t>发《高校毕业生求职就业权益保护典型案例解析》，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  <w:lang w:eastAsia="zh-CN"/>
        </w:rPr>
        <w:t>有关工作事项通知如下。</w:t>
      </w:r>
    </w:p>
    <w:p w14:paraId="5F875483">
      <w:pPr>
        <w:pStyle w:val="2"/>
        <w:kinsoku/>
        <w:wordWrap w:val="0"/>
        <w:topLinePunct/>
        <w:autoSpaceDE/>
        <w:autoSpaceDN/>
        <w:spacing w:line="560" w:lineRule="exact"/>
        <w:ind w:firstLine="687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1"/>
          <w:sz w:val="32"/>
          <w:szCs w:val="32"/>
          <w:lang w:eastAsia="zh-CN"/>
        </w:rPr>
        <w:t>一、组织专题学习。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  <w:lang w:eastAsia="zh-CN"/>
        </w:rPr>
        <w:t>各学院组织辅导员、班主任</w:t>
      </w:r>
      <w:r>
        <w:rPr>
          <w:rFonts w:hint="eastAsia" w:ascii="仿宋_GB2312" w:hAnsi="仿宋_GB2312" w:eastAsia="仿宋_GB2312" w:cs="仿宋_GB2312"/>
          <w:spacing w:val="15"/>
          <w:sz w:val="32"/>
          <w:szCs w:val="32"/>
          <w:lang w:eastAsia="zh-CN"/>
        </w:rPr>
        <w:t>进行专题学习，深入解析典型案例、风险提示以及有关法</w:t>
      </w:r>
      <w:r>
        <w:rPr>
          <w:rFonts w:hint="eastAsia" w:ascii="仿宋_GB2312" w:hAnsi="仿宋_GB2312" w:eastAsia="仿宋_GB2312" w:cs="仿宋_GB2312"/>
          <w:spacing w:val="16"/>
          <w:sz w:val="32"/>
          <w:szCs w:val="32"/>
          <w:lang w:eastAsia="zh-CN"/>
        </w:rPr>
        <w:t>律条款、权益保护要点和维权策略，确保每位就业工作者都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lang w:eastAsia="zh-CN"/>
        </w:rPr>
        <w:t>能准确理解并掌握相关内容。通过主题班会等形式，</w:t>
      </w:r>
      <w:r>
        <w:rPr>
          <w:rFonts w:hint="eastAsia" w:ascii="仿宋_GB2312" w:hAnsi="仿宋_GB2312" w:eastAsia="仿宋_GB2312" w:cs="仿宋_GB2312"/>
          <w:spacing w:val="15"/>
          <w:sz w:val="32"/>
          <w:szCs w:val="32"/>
          <w:lang w:eastAsia="zh-CN"/>
        </w:rPr>
        <w:t>传达给每位毕业生，增强学生的法律意识和风险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  <w:t>识别能力。</w:t>
      </w:r>
    </w:p>
    <w:p w14:paraId="14875D66">
      <w:pPr>
        <w:pStyle w:val="2"/>
        <w:kinsoku/>
        <w:wordWrap w:val="0"/>
        <w:topLinePunct/>
        <w:autoSpaceDE/>
        <w:autoSpaceDN/>
        <w:spacing w:line="560" w:lineRule="exact"/>
        <w:ind w:firstLine="695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3"/>
          <w:sz w:val="32"/>
          <w:szCs w:val="32"/>
          <w:lang w:eastAsia="zh-CN"/>
        </w:rPr>
        <w:t>二、强化安全教育。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  <w:lang w:eastAsia="zh-CN"/>
        </w:rPr>
        <w:t>总结近年来发生的毕业</w:t>
      </w:r>
      <w:r>
        <w:rPr>
          <w:rFonts w:hint="eastAsia" w:ascii="仿宋_GB2312" w:hAnsi="仿宋_GB2312" w:eastAsia="仿宋_GB2312" w:cs="仿宋_GB2312"/>
          <w:spacing w:val="16"/>
          <w:sz w:val="32"/>
          <w:szCs w:val="32"/>
          <w:lang w:eastAsia="zh-CN"/>
        </w:rPr>
        <w:t>生就业安全事件，针对毕业生求职过程出现的新情况、新问</w:t>
      </w:r>
      <w:r>
        <w:rPr>
          <w:rFonts w:hint="eastAsia" w:ascii="仿宋_GB2312" w:hAnsi="仿宋_GB2312" w:eastAsia="仿宋_GB2312" w:cs="仿宋_GB2312"/>
          <w:spacing w:val="15"/>
          <w:sz w:val="32"/>
          <w:szCs w:val="32"/>
          <w:lang w:eastAsia="zh-CN"/>
        </w:rPr>
        <w:t>题，开展就业安全教育和宣传活动。及时发布求职风险提示，加大防电信诈骗宣传，帮助毕业生提升自我保护、依法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lang w:eastAsia="zh-CN"/>
        </w:rPr>
        <w:t>维权的意识和能力。</w:t>
      </w:r>
    </w:p>
    <w:p w14:paraId="7ED2CD61">
      <w:pPr>
        <w:pStyle w:val="2"/>
        <w:kinsoku/>
        <w:wordWrap w:val="0"/>
        <w:topLinePunct/>
        <w:autoSpaceDE/>
        <w:autoSpaceDN/>
        <w:spacing w:line="560" w:lineRule="exact"/>
        <w:ind w:firstLine="687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1"/>
          <w:sz w:val="32"/>
          <w:szCs w:val="32"/>
          <w:lang w:eastAsia="zh-CN"/>
        </w:rPr>
        <w:t>三、加大监管力度。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  <w:lang w:eastAsia="zh-CN"/>
        </w:rPr>
        <w:t>严格规范招聘信息采集发布，及时清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  <w:lang w:eastAsia="zh-CN"/>
        </w:rPr>
        <w:t>除各类虚假信息，引导毕业生通过国家大学生就业服务平台、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eastAsia="zh-CN"/>
        </w:rPr>
        <w:t>地方和学校就业指导中心官方网站等正规途径获取就业信息。</w:t>
      </w:r>
    </w:p>
    <w:p w14:paraId="631C9D76">
      <w:pPr>
        <w:pStyle w:val="2"/>
        <w:kinsoku/>
        <w:wordWrap w:val="0"/>
        <w:topLinePunct/>
        <w:autoSpaceDE/>
        <w:autoSpaceDN/>
        <w:spacing w:line="560" w:lineRule="exact"/>
        <w:ind w:firstLine="659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4"/>
          <w:sz w:val="32"/>
          <w:szCs w:val="32"/>
          <w:lang w:eastAsia="zh-CN"/>
        </w:rPr>
        <w:t>四、</w:t>
      </w:r>
      <w:r>
        <w:rPr>
          <w:rFonts w:hint="eastAsia" w:ascii="仿宋_GB2312" w:hAnsi="仿宋_GB2312" w:eastAsia="仿宋_GB2312" w:cs="仿宋_GB2312"/>
          <w:b/>
          <w:bCs/>
          <w:spacing w:val="4"/>
          <w:sz w:val="32"/>
          <w:szCs w:val="32"/>
        </w:rPr>
        <w:t>畅通</w:t>
      </w:r>
      <w:r>
        <w:rPr>
          <w:rFonts w:hint="eastAsia" w:ascii="仿宋_GB2312" w:hAnsi="仿宋_GB2312" w:eastAsia="仿宋_GB2312" w:cs="仿宋_GB2312"/>
          <w:b/>
          <w:bCs/>
          <w:spacing w:val="4"/>
          <w:sz w:val="32"/>
          <w:szCs w:val="32"/>
          <w:lang w:val="en-US" w:eastAsia="zh-CN"/>
        </w:rPr>
        <w:t>反馈</w:t>
      </w:r>
      <w:r>
        <w:rPr>
          <w:rFonts w:hint="eastAsia" w:ascii="仿宋_GB2312" w:hAnsi="仿宋_GB2312" w:eastAsia="仿宋_GB2312" w:cs="仿宋_GB2312"/>
          <w:b/>
          <w:bCs/>
          <w:spacing w:val="4"/>
          <w:sz w:val="32"/>
          <w:szCs w:val="32"/>
        </w:rPr>
        <w:t>渠道。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lang w:val="en-US" w:eastAsia="zh-CN"/>
        </w:rPr>
        <w:t>畅通校、院级反馈渠道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及时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帮助学生解决求职就业过程中遇到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问题和困难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切实维护毕业生就业权益。</w:t>
      </w:r>
    </w:p>
    <w:p w14:paraId="473E0A70">
      <w:pPr>
        <w:pStyle w:val="2"/>
        <w:kinsoku/>
        <w:wordWrap w:val="0"/>
        <w:topLinePunct/>
        <w:autoSpaceDE/>
        <w:autoSpaceDN/>
        <w:spacing w:line="560" w:lineRule="exact"/>
        <w:ind w:firstLine="699" w:firstLineChars="200"/>
        <w:jc w:val="both"/>
        <w:rPr>
          <w:rFonts w:hint="eastAsia" w:ascii="仿宋_GB2312" w:hAnsi="仿宋_GB2312" w:eastAsia="仿宋_GB2312" w:cs="仿宋_GB2312"/>
          <w:spacing w:val="1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4"/>
          <w:sz w:val="32"/>
          <w:szCs w:val="32"/>
          <w:lang w:eastAsia="zh-CN"/>
        </w:rPr>
        <w:t>五、严守工作纪律。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  <w:lang w:eastAsia="zh-CN"/>
        </w:rPr>
        <w:t>因案例均来源于真实案件，严格限制</w:t>
      </w:r>
      <w:r>
        <w:rPr>
          <w:rFonts w:hint="eastAsia" w:ascii="仿宋_GB2312" w:hAnsi="仿宋_GB2312" w:eastAsia="仿宋_GB2312" w:cs="仿宋_GB2312"/>
          <w:spacing w:val="15"/>
          <w:sz w:val="32"/>
          <w:szCs w:val="32"/>
          <w:lang w:eastAsia="zh-CN"/>
        </w:rPr>
        <w:t>《案例解析》的使用和传播范围，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  <w:lang w:eastAsia="zh-CN"/>
        </w:rPr>
        <w:t>仅限相关教职员工在教学、研究、就业指导范围内使用，不得转发、印发给学生，严禁将案例细节公开或泄露给无关人员，避免产生舆情风险。</w:t>
      </w:r>
    </w:p>
    <w:p w14:paraId="11CEEE35">
      <w:pPr>
        <w:pStyle w:val="2"/>
        <w:wordWrap w:val="0"/>
        <w:overflowPunct w:val="0"/>
        <w:spacing w:line="560" w:lineRule="exact"/>
        <w:ind w:firstLine="652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3"/>
          <w:sz w:val="32"/>
          <w:szCs w:val="32"/>
          <w:lang w:eastAsia="zh-CN"/>
        </w:rPr>
        <w:t>请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lang w:eastAsia="zh-CN"/>
        </w:rPr>
        <w:t>将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eastAsia="zh-CN"/>
        </w:rPr>
        <w:t>工作开展情况以图文形式于5月30日17:00前报学生工作处。</w:t>
      </w:r>
      <w:bookmarkStart w:id="0" w:name="_GoBack"/>
      <w:bookmarkEnd w:id="0"/>
    </w:p>
    <w:p w14:paraId="4AE285F6">
      <w:pPr>
        <w:spacing w:line="249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6F3A0788">
      <w:pPr>
        <w:pStyle w:val="2"/>
        <w:spacing w:before="101" w:line="221" w:lineRule="auto"/>
        <w:ind w:left="663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eastAsia="zh-CN"/>
        </w:rPr>
        <w:t>附件：高校毕业生求职就业权益保护典型案例解析</w:t>
      </w:r>
    </w:p>
    <w:p w14:paraId="203FCC18">
      <w:pPr>
        <w:spacing w:line="265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4A85668C">
      <w:pPr>
        <w:spacing w:line="266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7ABBDAAE">
      <w:pPr>
        <w:pStyle w:val="2"/>
        <w:spacing w:before="252" w:line="222" w:lineRule="auto"/>
        <w:ind w:left="4613" w:firstLine="1424" w:firstLineChars="400"/>
        <w:jc w:val="both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  <w:t>学生工作处</w:t>
      </w:r>
    </w:p>
    <w:p w14:paraId="13C12C8A">
      <w:pPr>
        <w:pStyle w:val="2"/>
        <w:spacing w:before="252" w:line="222" w:lineRule="auto"/>
        <w:ind w:left="4613" w:firstLine="1200" w:firstLineChars="300"/>
        <w:jc w:val="both"/>
        <w:rPr>
          <w:rFonts w:hint="eastAsia"/>
        </w:rPr>
      </w:pPr>
      <w:r>
        <w:rPr>
          <w:rFonts w:hint="eastAsia" w:ascii="仿宋_GB2312" w:hAnsi="仿宋_GB2312" w:eastAsia="仿宋_GB2312" w:cs="仿宋_GB2312"/>
          <w:spacing w:val="40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pacing w:val="40"/>
          <w:sz w:val="32"/>
          <w:szCs w:val="32"/>
          <w:lang w:eastAsia="zh-CN"/>
        </w:rPr>
        <w:t>4</w:t>
      </w:r>
      <w:r>
        <w:rPr>
          <w:rFonts w:hint="eastAsia" w:ascii="仿宋_GB2312" w:hAnsi="仿宋_GB2312" w:eastAsia="仿宋_GB2312" w:cs="仿宋_GB2312"/>
          <w:spacing w:val="4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40"/>
          <w:sz w:val="32"/>
          <w:szCs w:val="32"/>
          <w:lang w:eastAsia="zh-CN"/>
        </w:rPr>
        <w:t>18</w:t>
      </w:r>
      <w:r>
        <w:rPr>
          <w:rFonts w:hint="eastAsia" w:ascii="仿宋_GB2312" w:hAnsi="仿宋_GB2312" w:eastAsia="仿宋_GB2312" w:cs="仿宋_GB2312"/>
          <w:spacing w:val="40"/>
          <w:sz w:val="32"/>
          <w:szCs w:val="32"/>
        </w:rPr>
        <w:t>日</w:t>
      </w:r>
    </w:p>
    <w:sectPr>
      <w:footerReference r:id="rId3" w:type="default"/>
      <w:pgSz w:w="11910" w:h="16840"/>
      <w:pgMar w:top="1440" w:right="1803" w:bottom="1440" w:left="1803" w:header="0" w:footer="97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5D956">
    <w:pPr>
      <w:spacing w:line="176" w:lineRule="auto"/>
      <w:ind w:left="407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596"/>
    <w:rsid w:val="000F596B"/>
    <w:rsid w:val="00187139"/>
    <w:rsid w:val="00680C52"/>
    <w:rsid w:val="006D7596"/>
    <w:rsid w:val="00830777"/>
    <w:rsid w:val="0095080B"/>
    <w:rsid w:val="040A789C"/>
    <w:rsid w:val="09C14B09"/>
    <w:rsid w:val="11423ACC"/>
    <w:rsid w:val="125B6C0C"/>
    <w:rsid w:val="26A54474"/>
    <w:rsid w:val="270311B0"/>
    <w:rsid w:val="28CA7D21"/>
    <w:rsid w:val="2C7C3EDF"/>
    <w:rsid w:val="2DE47F8D"/>
    <w:rsid w:val="32B120C5"/>
    <w:rsid w:val="33D90030"/>
    <w:rsid w:val="36E0150E"/>
    <w:rsid w:val="3F70157C"/>
    <w:rsid w:val="40DA589D"/>
    <w:rsid w:val="4C1C66ED"/>
    <w:rsid w:val="4EC3064A"/>
    <w:rsid w:val="4FB96CA6"/>
    <w:rsid w:val="51A11361"/>
    <w:rsid w:val="5285323E"/>
    <w:rsid w:val="55D23390"/>
    <w:rsid w:val="59BC31BC"/>
    <w:rsid w:val="5E6045A8"/>
    <w:rsid w:val="64153F95"/>
    <w:rsid w:val="64835290"/>
    <w:rsid w:val="64A823D5"/>
    <w:rsid w:val="66C743A6"/>
    <w:rsid w:val="67801194"/>
    <w:rsid w:val="6BF956EA"/>
    <w:rsid w:val="6D34752D"/>
    <w:rsid w:val="77DC0B1A"/>
    <w:rsid w:val="7B7339E4"/>
    <w:rsid w:val="7DC92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656</Words>
  <Characters>676</Characters>
  <Lines>5</Lines>
  <Paragraphs>1</Paragraphs>
  <TotalTime>0</TotalTime>
  <ScaleCrop>false</ScaleCrop>
  <LinksUpToDate>false</LinksUpToDate>
  <CharactersWithSpaces>678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2025-04-18T09:23:00Z</dcterms:created>
  <dc:creator>王秋菊</dc:creator>
  <cp:lastModifiedBy>小菊子</cp:lastModifiedBy>
  <dcterms:modified xsi:type="dcterms:W3CDTF">2025-04-18T11:18:03Z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2025-04-11T09:24:46Z</vt:filetime>
  </property>
  <property fmtid="{D5CDD505-2E9C-101B-9397-08002B2CF9AE}" pid="4" name="UsrData">
    <vt:lpwstr>67f86f5b1ddca0001f49babawl</vt:lpwstr>
  </property>
  <property fmtid="{D5CDD505-2E9C-101B-9397-08002B2CF9AE}" pid="5" name="KSOTemplateDocerSaveRecord">
    <vt:lpwstr>eyJoZGlkIjoiOWM4MTkzNzEwOWZhNjI5NWJmNzFjN2Q3YjVlMGJjZWYiLCJ1c2VySWQiOiI2MTAyNDM0NDkifQ==</vt:lpwstr>
  </property>
  <property fmtid="{D5CDD505-2E9C-101B-9397-08002B2CF9AE}" pid="6" name="KSOProductBuildVer">
    <vt:lpwstr>2052-12.1.0.20784</vt:lpwstr>
  </property>
  <property fmtid="{D5CDD505-2E9C-101B-9397-08002B2CF9AE}" pid="7" name="ICV">
    <vt:lpwstr>30622D825F424D39A3E84E6A050C35B7_12</vt:lpwstr>
  </property>
</Properties>
</file>