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9CDEA">
      <w:pPr>
        <w:pStyle w:val="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仿宋" w:eastAsia="方正小标宋简体" w:cstheme="minorBidi"/>
          <w:color w:val="auto"/>
          <w:kern w:val="2"/>
          <w:sz w:val="44"/>
          <w:szCs w:val="44"/>
          <w:lang w:val="en-US" w:eastAsia="zh-CN" w:bidi="ar-SA"/>
        </w:rPr>
      </w:pPr>
      <w:r>
        <w:rPr>
          <w:rFonts w:hint="eastAsia" w:ascii="方正小标宋简体" w:hAnsi="仿宋" w:eastAsia="方正小标宋简体" w:cstheme="minorBidi"/>
          <w:color w:val="auto"/>
          <w:kern w:val="2"/>
          <w:sz w:val="44"/>
          <w:szCs w:val="44"/>
          <w:lang w:val="en-US" w:eastAsia="zh-CN" w:bidi="ar-SA"/>
        </w:rPr>
        <w:t>济宁医学院2026年“暖心送岗”促就业</w:t>
      </w:r>
    </w:p>
    <w:p w14:paraId="5BCB04B1">
      <w:pPr>
        <w:pStyle w:val="4"/>
        <w:keepNext w:val="0"/>
        <w:keepLines w:val="0"/>
        <w:pageBreakBefore w:val="0"/>
        <w:kinsoku/>
        <w:wordWrap/>
        <w:overflowPunct/>
        <w:topLinePunct w:val="0"/>
        <w:autoSpaceDE/>
        <w:autoSpaceDN/>
        <w:bidi w:val="0"/>
        <w:adjustRightInd/>
        <w:snapToGrid/>
        <w:spacing w:line="560" w:lineRule="exact"/>
        <w:jc w:val="center"/>
        <w:textAlignment w:val="auto"/>
        <w:rPr>
          <w:rFonts w:hint="default"/>
          <w:lang w:val="en-US"/>
        </w:rPr>
      </w:pPr>
      <w:r>
        <w:rPr>
          <w:rFonts w:hint="eastAsia" w:ascii="方正小标宋简体" w:hAnsi="仿宋" w:eastAsia="方正小标宋简体" w:cstheme="minorBidi"/>
          <w:color w:val="auto"/>
          <w:kern w:val="2"/>
          <w:sz w:val="44"/>
          <w:szCs w:val="44"/>
          <w:lang w:val="en-US" w:eastAsia="zh-CN" w:bidi="ar-SA"/>
        </w:rPr>
        <w:t>网络招聘会邀请函</w:t>
      </w:r>
    </w:p>
    <w:p w14:paraId="2FAF1FFA">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等线" w:eastAsia="仿宋_GB2312" w:cstheme="minorBidi"/>
          <w:color w:val="auto"/>
          <w:kern w:val="2"/>
          <w:sz w:val="32"/>
          <w:szCs w:val="32"/>
          <w:lang w:val="en-US" w:eastAsia="zh-CN" w:bidi="ar-SA"/>
        </w:rPr>
      </w:pPr>
    </w:p>
    <w:p w14:paraId="7300EF75">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尊敬的用人单位：</w:t>
      </w:r>
    </w:p>
    <w:p w14:paraId="017CC793">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衷心感谢您对我校就业工作的大力支持！</w:t>
      </w:r>
    </w:p>
    <w:p w14:paraId="7DEF0A76">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为进一步做好2026届毕业生就业工作，确保寒假就业服务“不断线”，学校联合大众人才网就业平台举办持续性、常态化的空中双选会系列活动，为各企事业单位的招聘和学校应、往届毕业生稳定就业拓路护航，诚挚邀请您参会。</w:t>
      </w:r>
    </w:p>
    <w:p w14:paraId="31080A8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济宁医学院始建于1952年，1958年开始本科办学，1987年恢复本科招生，是一所以医学教育为主体，医、理、工、管、文等多学科协调发展的省属普通本科高等医学院校。2011年获批服务国家特殊需求硕士人才培养项目，2012年开始独立招收硕士研究生，2024年获批硕士学位授予单位。学校是全国首批卓越医生教育培养计划高校、山东省首批应用型本科高校。现有济宁太白湖校区、任城校区和日照校区。</w:t>
      </w:r>
    </w:p>
    <w:p w14:paraId="433F51E7">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我校2026届毕业生共4207人(本科生3916人，临床医学相关专业硕士研究生254人，精神病与精神卫生学专业硕士研究生37人)；公费医学生共290人(临床医学专业203人，预防医学专业38人，精神卫生专业49人)；济宁校区共3209人(太白湖校区1116人，任城校区2093人)，日照校区998人。2026届毕业生情况详见一览表（见附件1）。</w:t>
      </w:r>
    </w:p>
    <w:p w14:paraId="70310EBA">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为实现求职招聘的精准对接，本次招聘会根据各学院专业分别安排独立专场，方便毕业生根据所学专业、所在学院和求职意向精准对接筛选，请各用人单位根据岗位需求报名相关专业专场。</w:t>
      </w:r>
    </w:p>
    <w:p w14:paraId="58B969D4">
      <w:pPr>
        <w:spacing w:line="560" w:lineRule="exact"/>
        <w:ind w:firstLine="640" w:firstLineChars="200"/>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一、活动组织</w:t>
      </w:r>
    </w:p>
    <w:p w14:paraId="3574DE6C">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主办单位：济宁医学院</w:t>
      </w:r>
    </w:p>
    <w:p w14:paraId="58D85C76">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协办单位：大众人才网</w:t>
      </w:r>
    </w:p>
    <w:p w14:paraId="247257D5">
      <w:pPr>
        <w:spacing w:line="560" w:lineRule="exact"/>
        <w:ind w:firstLine="640" w:firstLineChars="200"/>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二、时间安排</w:t>
      </w:r>
    </w:p>
    <w:p w14:paraId="4C757315">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企业报名：即日起开始-1月31日，并实时审核</w:t>
      </w:r>
    </w:p>
    <w:p w14:paraId="65019265">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学生报名：活动期间按流程持续参与</w:t>
      </w:r>
    </w:p>
    <w:p w14:paraId="2D207079">
      <w:pPr>
        <w:spacing w:line="560" w:lineRule="exact"/>
        <w:ind w:firstLine="640" w:firstLineChars="200"/>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三、报名方式</w:t>
      </w:r>
    </w:p>
    <w:p w14:paraId="2F9781D1">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本次双选会采用“大众人才网”网上报名方式，之前未在大众人才网平台注册过的企业和个人需先进行注册完善信息后再报名参与，注册网址</w:t>
      </w:r>
      <w:r>
        <w:rPr>
          <w:rFonts w:hint="eastAsia" w:ascii="仿宋_GB2312" w:hAnsi="等线" w:eastAsia="仿宋_GB2312" w:cstheme="minorBidi"/>
          <w:color w:val="auto"/>
          <w:kern w:val="2"/>
          <w:sz w:val="32"/>
          <w:szCs w:val="32"/>
          <w:lang w:val="en-US" w:eastAsia="zh-CN" w:bidi="ar-SA"/>
        </w:rPr>
        <w:fldChar w:fldCharType="begin"/>
      </w:r>
      <w:r>
        <w:rPr>
          <w:rFonts w:hint="eastAsia" w:ascii="仿宋_GB2312" w:hAnsi="等线" w:eastAsia="仿宋_GB2312" w:cstheme="minorBidi"/>
          <w:color w:val="auto"/>
          <w:kern w:val="2"/>
          <w:sz w:val="32"/>
          <w:szCs w:val="32"/>
          <w:lang w:val="en-US" w:eastAsia="zh-CN" w:bidi="ar-SA"/>
        </w:rPr>
        <w:instrText xml:space="preserve"> HYPERLINK "https://www.dazhonghr.com" </w:instrText>
      </w:r>
      <w:r>
        <w:rPr>
          <w:rFonts w:hint="eastAsia" w:ascii="仿宋_GB2312" w:hAnsi="等线" w:eastAsia="仿宋_GB2312" w:cstheme="minorBidi"/>
          <w:color w:val="auto"/>
          <w:kern w:val="2"/>
          <w:sz w:val="32"/>
          <w:szCs w:val="32"/>
          <w:lang w:val="en-US" w:eastAsia="zh-CN" w:bidi="ar-SA"/>
        </w:rPr>
        <w:fldChar w:fldCharType="separate"/>
      </w:r>
      <w:r>
        <w:rPr>
          <w:rFonts w:hint="eastAsia" w:ascii="仿宋_GB2312" w:hAnsi="等线" w:eastAsia="仿宋_GB2312" w:cstheme="minorBidi"/>
          <w:color w:val="auto"/>
          <w:kern w:val="2"/>
          <w:sz w:val="32"/>
          <w:szCs w:val="32"/>
          <w:lang w:val="en-US" w:eastAsia="zh-CN" w:bidi="ar-SA"/>
        </w:rPr>
        <w:t>www.dazhonghr.com</w:t>
      </w:r>
      <w:r>
        <w:rPr>
          <w:rFonts w:hint="eastAsia" w:ascii="仿宋_GB2312" w:hAnsi="等线" w:eastAsia="仿宋_GB2312" w:cstheme="minorBidi"/>
          <w:color w:val="auto"/>
          <w:kern w:val="2"/>
          <w:sz w:val="32"/>
          <w:szCs w:val="32"/>
          <w:lang w:val="en-US" w:eastAsia="zh-CN" w:bidi="ar-SA"/>
        </w:rPr>
        <w:fldChar w:fldCharType="end"/>
      </w:r>
      <w:r>
        <w:rPr>
          <w:rFonts w:hint="eastAsia" w:ascii="仿宋_GB2312" w:hAnsi="等线" w:eastAsia="仿宋_GB2312" w:cstheme="minorBidi"/>
          <w:color w:val="auto"/>
          <w:kern w:val="2"/>
          <w:sz w:val="32"/>
          <w:szCs w:val="32"/>
          <w:lang w:val="en-US" w:eastAsia="zh-CN" w:bidi="ar-SA"/>
        </w:rPr>
        <w:t>。</w:t>
      </w:r>
    </w:p>
    <w:p w14:paraId="30025940">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专场报名入口：已有平台账号的可按需求点击下方链接进入专场，企业从“企业报名”入口、学生从“个人报名”入口进入即可报名参与（操作指南见附件2、3）。</w:t>
      </w:r>
    </w:p>
    <w:tbl>
      <w:tblPr>
        <w:tblStyle w:val="10"/>
        <w:tblW w:w="9128" w:type="dxa"/>
        <w:tblInd w:w="0" w:type="dxa"/>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 w:type="dxa"/>
          <w:bottom w:w="0" w:type="dxa"/>
          <w:right w:w="10" w:type="dxa"/>
        </w:tblCellMar>
      </w:tblPr>
      <w:tblGrid>
        <w:gridCol w:w="2618"/>
        <w:gridCol w:w="6510"/>
      </w:tblGrid>
      <w:tr w14:paraId="639A616F">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5F76CE3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学校总链接</w:t>
            </w:r>
          </w:p>
        </w:tc>
        <w:tc>
          <w:tcPr>
            <w:tcW w:w="6510" w:type="dxa"/>
          </w:tcPr>
          <w:p w14:paraId="11A56C1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"https://www.dazhonghr.com/jobfair/school/10384"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https://www.dazhonghr.com/jobfair/school/10384</w:t>
            </w:r>
            <w:r>
              <w:rPr>
                <w:rFonts w:hint="eastAsia" w:ascii="仿宋_GB2312" w:hAnsi="等线" w:eastAsia="仿宋_GB2312" w:cstheme="minorBidi"/>
                <w:color w:val="auto"/>
                <w:kern w:val="2"/>
                <w:sz w:val="28"/>
                <w:szCs w:val="28"/>
                <w:lang w:val="en-US" w:eastAsia="zh-CN" w:bidi="ar-SA"/>
              </w:rPr>
              <w:fldChar w:fldCharType="end"/>
            </w:r>
          </w:p>
        </w:tc>
      </w:tr>
      <w:tr w14:paraId="3950F6F9">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5DD227A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临床医学院</w:t>
            </w:r>
          </w:p>
        </w:tc>
        <w:tc>
          <w:tcPr>
            <w:tcW w:w="6510" w:type="dxa"/>
          </w:tcPr>
          <w:p w14:paraId="2D1C53B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"https://www.dazhonghr.com/jobfair/part/88741"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https://www.dazhonghr.com/jobfair/part/88741</w:t>
            </w:r>
            <w:r>
              <w:rPr>
                <w:rFonts w:hint="eastAsia" w:ascii="仿宋_GB2312" w:hAnsi="等线" w:eastAsia="仿宋_GB2312" w:cstheme="minorBidi"/>
                <w:color w:val="auto"/>
                <w:kern w:val="2"/>
                <w:sz w:val="28"/>
                <w:szCs w:val="28"/>
                <w:lang w:val="en-US" w:eastAsia="zh-CN" w:bidi="ar-SA"/>
              </w:rPr>
              <w:fldChar w:fldCharType="end"/>
            </w:r>
          </w:p>
        </w:tc>
      </w:tr>
      <w:tr w14:paraId="3C92BC22">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345E7BC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公共卫生学院</w:t>
            </w:r>
          </w:p>
        </w:tc>
        <w:tc>
          <w:tcPr>
            <w:tcW w:w="6510" w:type="dxa"/>
          </w:tcPr>
          <w:p w14:paraId="66B00F3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"https://www.dazhonghr.com/jobfair/part/88742"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https://www.dazhonghr.com/jobfair/part/88742</w:t>
            </w:r>
            <w:r>
              <w:rPr>
                <w:rFonts w:hint="eastAsia" w:ascii="仿宋_GB2312" w:hAnsi="等线" w:eastAsia="仿宋_GB2312" w:cstheme="minorBidi"/>
                <w:color w:val="auto"/>
                <w:kern w:val="2"/>
                <w:sz w:val="28"/>
                <w:szCs w:val="28"/>
                <w:lang w:val="en-US" w:eastAsia="zh-CN" w:bidi="ar-SA"/>
              </w:rPr>
              <w:fldChar w:fldCharType="end"/>
            </w:r>
          </w:p>
        </w:tc>
      </w:tr>
      <w:tr w14:paraId="166BA3B3">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7889119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精神卫生学院</w:t>
            </w:r>
          </w:p>
        </w:tc>
        <w:tc>
          <w:tcPr>
            <w:tcW w:w="6510" w:type="dxa"/>
          </w:tcPr>
          <w:p w14:paraId="6F84AA1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"https://www.dazhonghr.com/jobfair/part/88743"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https://www.dazhonghr.com/jobfair/part/88743</w:t>
            </w:r>
            <w:r>
              <w:rPr>
                <w:rFonts w:hint="eastAsia" w:ascii="仿宋_GB2312" w:hAnsi="等线" w:eastAsia="仿宋_GB2312" w:cstheme="minorBidi"/>
                <w:color w:val="auto"/>
                <w:kern w:val="2"/>
                <w:sz w:val="28"/>
                <w:szCs w:val="28"/>
                <w:lang w:val="en-US" w:eastAsia="zh-CN" w:bidi="ar-SA"/>
              </w:rPr>
              <w:fldChar w:fldCharType="end"/>
            </w:r>
          </w:p>
        </w:tc>
      </w:tr>
      <w:tr w14:paraId="6F387191">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5878314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护理学院</w:t>
            </w:r>
          </w:p>
        </w:tc>
        <w:tc>
          <w:tcPr>
            <w:tcW w:w="6510" w:type="dxa"/>
          </w:tcPr>
          <w:p w14:paraId="1ADC1E0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"https://www.dazhonghr.com/jobfair/part/88744"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https://www.dazhonghr.com/jobfair/part/88744</w:t>
            </w:r>
            <w:r>
              <w:rPr>
                <w:rFonts w:hint="eastAsia" w:ascii="仿宋_GB2312" w:hAnsi="等线" w:eastAsia="仿宋_GB2312" w:cstheme="minorBidi"/>
                <w:color w:val="auto"/>
                <w:kern w:val="2"/>
                <w:sz w:val="28"/>
                <w:szCs w:val="28"/>
                <w:lang w:val="en-US" w:eastAsia="zh-CN" w:bidi="ar-SA"/>
              </w:rPr>
              <w:fldChar w:fldCharType="end"/>
            </w:r>
          </w:p>
        </w:tc>
      </w:tr>
      <w:tr w14:paraId="37ECA7FD">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6363B8B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法医学院</w:t>
            </w:r>
          </w:p>
        </w:tc>
        <w:tc>
          <w:tcPr>
            <w:tcW w:w="6510" w:type="dxa"/>
          </w:tcPr>
          <w:p w14:paraId="7AE09C1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"https://www.dazhonghr.com/jobfair/part/88745"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https://www.dazhonghr.com/jobfair/part/88745</w:t>
            </w:r>
            <w:r>
              <w:rPr>
                <w:rFonts w:hint="eastAsia" w:ascii="仿宋_GB2312" w:hAnsi="等线" w:eastAsia="仿宋_GB2312" w:cstheme="minorBidi"/>
                <w:color w:val="auto"/>
                <w:kern w:val="2"/>
                <w:sz w:val="28"/>
                <w:szCs w:val="28"/>
                <w:lang w:val="en-US" w:eastAsia="zh-CN" w:bidi="ar-SA"/>
              </w:rPr>
              <w:fldChar w:fldCharType="end"/>
            </w:r>
          </w:p>
        </w:tc>
      </w:tr>
      <w:tr w14:paraId="5623F207">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20DE4AB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口腔医学院</w:t>
            </w:r>
          </w:p>
        </w:tc>
        <w:tc>
          <w:tcPr>
            <w:tcW w:w="6510" w:type="dxa"/>
          </w:tcPr>
          <w:p w14:paraId="23F5399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"https://www.dazhonghr.com/jobfair/part/88746"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https://www.dazhonghr.com/jobfair/part/88746</w:t>
            </w:r>
            <w:r>
              <w:rPr>
                <w:rFonts w:hint="eastAsia" w:ascii="仿宋_GB2312" w:hAnsi="等线" w:eastAsia="仿宋_GB2312" w:cstheme="minorBidi"/>
                <w:color w:val="auto"/>
                <w:kern w:val="2"/>
                <w:sz w:val="28"/>
                <w:szCs w:val="28"/>
                <w:lang w:val="en-US" w:eastAsia="zh-CN" w:bidi="ar-SA"/>
              </w:rPr>
              <w:fldChar w:fldCharType="end"/>
            </w:r>
          </w:p>
        </w:tc>
      </w:tr>
      <w:tr w14:paraId="2BA1DD1A">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6C05851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康复医学院</w:t>
            </w:r>
          </w:p>
        </w:tc>
        <w:tc>
          <w:tcPr>
            <w:tcW w:w="6510" w:type="dxa"/>
          </w:tcPr>
          <w:p w14:paraId="7020307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"https://www.dazhonghr.com/jobfair/part/88747"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https://www.dazhonghr.com/jobfair/part/88747</w:t>
            </w:r>
            <w:r>
              <w:rPr>
                <w:rFonts w:hint="eastAsia" w:ascii="仿宋_GB2312" w:hAnsi="等线" w:eastAsia="仿宋_GB2312" w:cstheme="minorBidi"/>
                <w:color w:val="auto"/>
                <w:kern w:val="2"/>
                <w:sz w:val="28"/>
                <w:szCs w:val="28"/>
                <w:lang w:val="en-US" w:eastAsia="zh-CN" w:bidi="ar-SA"/>
              </w:rPr>
              <w:fldChar w:fldCharType="end"/>
            </w:r>
          </w:p>
        </w:tc>
      </w:tr>
      <w:tr w14:paraId="726577A7">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7565F11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中西医结合学院</w:t>
            </w:r>
          </w:p>
        </w:tc>
        <w:tc>
          <w:tcPr>
            <w:tcW w:w="6510" w:type="dxa"/>
          </w:tcPr>
          <w:p w14:paraId="09DC691D">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"https://www.dazhonghr.com/jobfair/part/88748"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https://www.dazhonghr.com/jobfair/part/88748</w:t>
            </w:r>
            <w:r>
              <w:rPr>
                <w:rFonts w:hint="eastAsia" w:ascii="仿宋_GB2312" w:hAnsi="等线" w:eastAsia="仿宋_GB2312" w:cstheme="minorBidi"/>
                <w:color w:val="auto"/>
                <w:kern w:val="2"/>
                <w:sz w:val="28"/>
                <w:szCs w:val="28"/>
                <w:lang w:val="en-US" w:eastAsia="zh-CN" w:bidi="ar-SA"/>
              </w:rPr>
              <w:fldChar w:fldCharType="end"/>
            </w:r>
          </w:p>
        </w:tc>
      </w:tr>
      <w:tr w14:paraId="4A298A27">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2BACC87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医药工程学院</w:t>
            </w:r>
          </w:p>
        </w:tc>
        <w:tc>
          <w:tcPr>
            <w:tcW w:w="6510" w:type="dxa"/>
          </w:tcPr>
          <w:p w14:paraId="59947BF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"https://www.dazhonghr.com/jobfair/part/88749"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https://www.dazhonghr.com/jobfair/part/88749</w:t>
            </w:r>
            <w:r>
              <w:rPr>
                <w:rFonts w:hint="eastAsia" w:ascii="仿宋_GB2312" w:hAnsi="等线" w:eastAsia="仿宋_GB2312" w:cstheme="minorBidi"/>
                <w:color w:val="auto"/>
                <w:kern w:val="2"/>
                <w:sz w:val="28"/>
                <w:szCs w:val="28"/>
                <w:lang w:val="en-US" w:eastAsia="zh-CN" w:bidi="ar-SA"/>
              </w:rPr>
              <w:fldChar w:fldCharType="end"/>
            </w:r>
          </w:p>
        </w:tc>
      </w:tr>
      <w:tr w14:paraId="7B9457DE">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174C057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药学院</w:t>
            </w:r>
          </w:p>
        </w:tc>
        <w:tc>
          <w:tcPr>
            <w:tcW w:w="6510" w:type="dxa"/>
          </w:tcPr>
          <w:p w14:paraId="389D0FE8">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"https://www.dazhonghr.com/jobfair/part/88750"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https://www.dazhonghr.com/jobfair/part/88750</w:t>
            </w:r>
            <w:r>
              <w:rPr>
                <w:rFonts w:hint="eastAsia" w:ascii="仿宋_GB2312" w:hAnsi="等线" w:eastAsia="仿宋_GB2312" w:cstheme="minorBidi"/>
                <w:color w:val="auto"/>
                <w:kern w:val="2"/>
                <w:sz w:val="28"/>
                <w:szCs w:val="28"/>
                <w:lang w:val="en-US" w:eastAsia="zh-CN" w:bidi="ar-SA"/>
              </w:rPr>
              <w:fldChar w:fldCharType="end"/>
            </w:r>
          </w:p>
        </w:tc>
      </w:tr>
      <w:tr w14:paraId="15FD28C6">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5D1DD6D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医学信息工程学院</w:t>
            </w:r>
          </w:p>
        </w:tc>
        <w:tc>
          <w:tcPr>
            <w:tcW w:w="6510" w:type="dxa"/>
          </w:tcPr>
          <w:p w14:paraId="6E17FE2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"https://www.dazhonghr.com/jobfair/part/88751"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https://www.dazhonghr.com/jobfair/part/88751</w:t>
            </w:r>
            <w:r>
              <w:rPr>
                <w:rFonts w:hint="eastAsia" w:ascii="仿宋_GB2312" w:hAnsi="等线" w:eastAsia="仿宋_GB2312" w:cstheme="minorBidi"/>
                <w:color w:val="auto"/>
                <w:kern w:val="2"/>
                <w:sz w:val="28"/>
                <w:szCs w:val="28"/>
                <w:lang w:val="en-US" w:eastAsia="zh-CN" w:bidi="ar-SA"/>
              </w:rPr>
              <w:fldChar w:fldCharType="end"/>
            </w:r>
          </w:p>
        </w:tc>
      </w:tr>
      <w:tr w14:paraId="51B10131">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rPr>
          <w:trHeight w:val="580" w:hRule="atLeast"/>
        </w:trPr>
        <w:tc>
          <w:tcPr>
            <w:tcW w:w="2618" w:type="dxa"/>
          </w:tcPr>
          <w:p w14:paraId="6754005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管理学院</w:t>
            </w:r>
          </w:p>
        </w:tc>
        <w:tc>
          <w:tcPr>
            <w:tcW w:w="6510" w:type="dxa"/>
          </w:tcPr>
          <w:p w14:paraId="3FE9255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"https://www.dazhonghr.com/jobfair/part/88752"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https://www.dazhonghr.com/jobfair/part/88752</w:t>
            </w:r>
            <w:r>
              <w:rPr>
                <w:rFonts w:hint="eastAsia" w:ascii="仿宋_GB2312" w:hAnsi="等线" w:eastAsia="仿宋_GB2312" w:cstheme="minorBidi"/>
                <w:color w:val="auto"/>
                <w:kern w:val="2"/>
                <w:sz w:val="28"/>
                <w:szCs w:val="28"/>
                <w:lang w:val="en-US" w:eastAsia="zh-CN" w:bidi="ar-SA"/>
              </w:rPr>
              <w:fldChar w:fldCharType="end"/>
            </w:r>
          </w:p>
        </w:tc>
      </w:tr>
      <w:tr w14:paraId="0A5C9940">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74C374A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生命科学学院</w:t>
            </w:r>
          </w:p>
        </w:tc>
        <w:tc>
          <w:tcPr>
            <w:tcW w:w="6510" w:type="dxa"/>
          </w:tcPr>
          <w:p w14:paraId="51E2CFFD">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"https://www.dazhonghr.com/jobfair/part/88753"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https://www.dazhonghr.com/jobfair/part/88753</w:t>
            </w:r>
            <w:r>
              <w:rPr>
                <w:rFonts w:hint="eastAsia" w:ascii="仿宋_GB2312" w:hAnsi="等线" w:eastAsia="仿宋_GB2312" w:cstheme="minorBidi"/>
                <w:color w:val="auto"/>
                <w:kern w:val="2"/>
                <w:sz w:val="28"/>
                <w:szCs w:val="28"/>
                <w:lang w:val="en-US" w:eastAsia="zh-CN" w:bidi="ar-SA"/>
              </w:rPr>
              <w:fldChar w:fldCharType="end"/>
            </w:r>
          </w:p>
        </w:tc>
      </w:tr>
      <w:tr w14:paraId="0483A1F9">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404B189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外国语学院</w:t>
            </w:r>
          </w:p>
        </w:tc>
        <w:tc>
          <w:tcPr>
            <w:tcW w:w="6510" w:type="dxa"/>
          </w:tcPr>
          <w:p w14:paraId="6B7C490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"https://www.dazhonghr.com/jobfair/part/88754"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https://www.dazhonghr.com/jobfair/part/88754</w:t>
            </w:r>
            <w:r>
              <w:rPr>
                <w:rFonts w:hint="eastAsia" w:ascii="仿宋_GB2312" w:hAnsi="等线" w:eastAsia="仿宋_GB2312" w:cstheme="minorBidi"/>
                <w:color w:val="auto"/>
                <w:kern w:val="2"/>
                <w:sz w:val="28"/>
                <w:szCs w:val="28"/>
                <w:lang w:val="en-US" w:eastAsia="zh-CN" w:bidi="ar-SA"/>
              </w:rPr>
              <w:fldChar w:fldCharType="end"/>
            </w:r>
          </w:p>
        </w:tc>
      </w:tr>
      <w:tr w14:paraId="0C74333A">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 w:type="dxa"/>
            <w:bottom w:w="0" w:type="dxa"/>
            <w:right w:w="10" w:type="dxa"/>
          </w:tblCellMar>
        </w:tblPrEx>
        <w:tc>
          <w:tcPr>
            <w:tcW w:w="2618" w:type="dxa"/>
          </w:tcPr>
          <w:p w14:paraId="58578EE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t>医学影像与检验学院</w:t>
            </w:r>
          </w:p>
        </w:tc>
        <w:tc>
          <w:tcPr>
            <w:tcW w:w="6510" w:type="dxa"/>
          </w:tcPr>
          <w:p w14:paraId="602E072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28"/>
                <w:szCs w:val="28"/>
                <w:lang w:val="en-US" w:eastAsia="zh-CN" w:bidi="ar-SA"/>
              </w:rPr>
            </w:pPr>
            <w:r>
              <w:rPr>
                <w:rFonts w:hint="eastAsia" w:ascii="仿宋_GB2312" w:hAnsi="等线" w:eastAsia="仿宋_GB2312" w:cstheme="minorBidi"/>
                <w:color w:val="auto"/>
                <w:kern w:val="2"/>
                <w:sz w:val="28"/>
                <w:szCs w:val="28"/>
                <w:lang w:val="en-US" w:eastAsia="zh-CN" w:bidi="ar-SA"/>
              </w:rPr>
              <w:fldChar w:fldCharType="begin"/>
            </w:r>
            <w:r>
              <w:rPr>
                <w:rFonts w:hint="eastAsia" w:ascii="仿宋_GB2312" w:hAnsi="等线" w:eastAsia="仿宋_GB2312" w:cstheme="minorBidi"/>
                <w:color w:val="auto"/>
                <w:kern w:val="2"/>
                <w:sz w:val="28"/>
                <w:szCs w:val="28"/>
                <w:lang w:val="en-US" w:eastAsia="zh-CN" w:bidi="ar-SA"/>
              </w:rPr>
              <w:instrText xml:space="preserve"> HYPERLINK "https://www.dazhonghr.com/jobfair/part/90242" </w:instrText>
            </w:r>
            <w:r>
              <w:rPr>
                <w:rFonts w:hint="eastAsia" w:ascii="仿宋_GB2312" w:hAnsi="等线" w:eastAsia="仿宋_GB2312" w:cstheme="minorBidi"/>
                <w:color w:val="auto"/>
                <w:kern w:val="2"/>
                <w:sz w:val="28"/>
                <w:szCs w:val="28"/>
                <w:lang w:val="en-US" w:eastAsia="zh-CN" w:bidi="ar-SA"/>
              </w:rPr>
              <w:fldChar w:fldCharType="separate"/>
            </w:r>
            <w:r>
              <w:rPr>
                <w:rFonts w:hint="eastAsia" w:ascii="仿宋_GB2312" w:hAnsi="等线" w:eastAsia="仿宋_GB2312" w:cstheme="minorBidi"/>
                <w:color w:val="auto"/>
                <w:kern w:val="2"/>
                <w:sz w:val="28"/>
                <w:szCs w:val="28"/>
                <w:lang w:val="en-US" w:eastAsia="zh-CN" w:bidi="ar-SA"/>
              </w:rPr>
              <w:t>https://www.dazhonghr.com/jobfair/part/90242</w:t>
            </w:r>
            <w:r>
              <w:rPr>
                <w:rFonts w:hint="eastAsia" w:ascii="仿宋_GB2312" w:hAnsi="等线" w:eastAsia="仿宋_GB2312" w:cstheme="minorBidi"/>
                <w:color w:val="auto"/>
                <w:kern w:val="2"/>
                <w:sz w:val="28"/>
                <w:szCs w:val="28"/>
                <w:lang w:val="en-US" w:eastAsia="zh-CN" w:bidi="ar-SA"/>
              </w:rPr>
              <w:fldChar w:fldCharType="end"/>
            </w:r>
          </w:p>
        </w:tc>
      </w:tr>
    </w:tbl>
    <w:p w14:paraId="7C50FADA">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微信报名入口：手机微信扫码关注“大众人才网”微信公众号，企业和毕业生分别点击相关按钮进入济宁医学院校招端口，点击本次专场报名按钮，注册或登录已有账号即可直接参与。</w:t>
      </w:r>
    </w:p>
    <w:p w14:paraId="5F3A3126">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drawing>
          <wp:anchor distT="0" distB="0" distL="0" distR="0" simplePos="0" relativeHeight="251659264" behindDoc="0" locked="0" layoutInCell="1" allowOverlap="1">
            <wp:simplePos x="0" y="0"/>
            <wp:positionH relativeFrom="column">
              <wp:posOffset>1871345</wp:posOffset>
            </wp:positionH>
            <wp:positionV relativeFrom="paragraph">
              <wp:posOffset>35560</wp:posOffset>
            </wp:positionV>
            <wp:extent cx="1824990" cy="1824990"/>
            <wp:effectExtent l="0" t="0" r="3810" b="38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srcRect/>
                    <a:stretch>
                      <a:fillRect/>
                    </a:stretch>
                  </pic:blipFill>
                  <pic:spPr>
                    <a:xfrm>
                      <a:off x="0" y="0"/>
                      <a:ext cx="1824990" cy="1824990"/>
                    </a:xfrm>
                    <a:prstGeom prst="rect">
                      <a:avLst/>
                    </a:prstGeom>
                  </pic:spPr>
                </pic:pic>
              </a:graphicData>
            </a:graphic>
          </wp:anchor>
        </w:drawing>
      </w:r>
    </w:p>
    <w:p w14:paraId="2F64B9B1">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p>
    <w:p w14:paraId="4A053F80">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p>
    <w:p w14:paraId="29A67B5D">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p>
    <w:p w14:paraId="7ADE9492">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等线" w:eastAsia="仿宋_GB2312" w:cstheme="minorBidi"/>
          <w:color w:val="auto"/>
          <w:kern w:val="2"/>
          <w:sz w:val="32"/>
          <w:szCs w:val="32"/>
          <w:lang w:val="en-US" w:eastAsia="zh-CN" w:bidi="ar-SA"/>
        </w:rPr>
      </w:pPr>
    </w:p>
    <w:p w14:paraId="7BB56272">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24"/>
          <w:szCs w:val="24"/>
          <w:lang w:val="en-US" w:eastAsia="zh-CN" w:bidi="ar-SA"/>
        </w:rPr>
        <w:t>济宁医学院专属端口</w:t>
      </w:r>
      <w:r>
        <w:rPr>
          <w:rFonts w:hint="eastAsia" w:ascii="仿宋_GB2312" w:hAnsi="等线" w:eastAsia="仿宋_GB2312" w:cstheme="minorBidi"/>
          <w:color w:val="auto"/>
          <w:kern w:val="2"/>
          <w:sz w:val="32"/>
          <w:szCs w:val="32"/>
          <w:lang w:val="en-US" w:eastAsia="zh-CN" w:bidi="ar-SA"/>
        </w:rPr>
        <w:t>
</w:t>
      </w:r>
    </w:p>
    <w:p w14:paraId="67DC006D">
      <w:pPr>
        <w:spacing w:line="560" w:lineRule="exact"/>
        <w:ind w:firstLine="640" w:firstLineChars="200"/>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四、活动要求</w:t>
      </w:r>
    </w:p>
    <w:p w14:paraId="54E91305">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1.本次空中双选会不向用人单位和毕业生收取任何费用。</w:t>
      </w:r>
    </w:p>
    <w:p w14:paraId="70E3DE45">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2.</w:t>
      </w:r>
      <w:bookmarkStart w:id="0" w:name="_GoBack"/>
      <w:bookmarkEnd w:id="0"/>
      <w:r>
        <w:rPr>
          <w:rFonts w:hint="eastAsia" w:ascii="仿宋_GB2312" w:hAnsi="等线" w:eastAsia="仿宋_GB2312" w:cstheme="minorBidi"/>
          <w:color w:val="auto"/>
          <w:kern w:val="2"/>
          <w:sz w:val="32"/>
          <w:szCs w:val="32"/>
          <w:lang w:val="en-US" w:eastAsia="zh-CN" w:bidi="ar-SA"/>
        </w:rPr>
        <w:t>用人单位报名时请准确、规范填写招聘岗位、专业名称、学历要求、工作地点等信息，方便毕业生选择。</w:t>
      </w:r>
    </w:p>
    <w:p w14:paraId="0EEC1A20">
      <w:pPr>
        <w:spacing w:line="560" w:lineRule="exact"/>
        <w:ind w:firstLine="640" w:firstLineChars="200"/>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五、联系方式</w:t>
      </w:r>
    </w:p>
    <w:p w14:paraId="16BF4FB5">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学校联系电话：0537-3616072</w:t>
      </w:r>
    </w:p>
    <w:p w14:paraId="044D853F">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 xml:space="preserve">平台电话：0531-67890114    </w:t>
      </w:r>
    </w:p>
    <w:p w14:paraId="193F167F">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r>
        <w:rPr>
          <w:rFonts w:hint="eastAsia" w:ascii="仿宋_GB2312" w:hAnsi="等线" w:eastAsia="仿宋_GB2312" w:cstheme="minorBidi"/>
          <w:color w:val="auto"/>
          <w:kern w:val="2"/>
          <w:sz w:val="32"/>
          <w:szCs w:val="32"/>
          <w:lang w:val="en-US" w:eastAsia="zh-CN" w:bidi="ar-SA"/>
        </w:rPr>
        <w:t>用人单位服务QQ群：920167573</w:t>
      </w:r>
    </w:p>
    <w:p w14:paraId="543957EC">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p>
    <w:p w14:paraId="7A397642">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cstheme="minorBidi"/>
          <w:color w:val="auto"/>
          <w:kern w:val="2"/>
          <w:sz w:val="32"/>
          <w:szCs w:val="32"/>
          <w:lang w:val="en-US" w:eastAsia="zh-CN" w:bidi="ar-SA"/>
        </w:rPr>
      </w:pPr>
    </w:p>
    <w:p w14:paraId="223DC446">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sz w:val="32"/>
          <w:szCs w:val="32"/>
          <w:lang w:val="en-US" w:eastAsia="zh-CN"/>
        </w:rPr>
      </w:pPr>
      <w:r>
        <w:rPr>
          <w:rFonts w:hint="eastAsia" w:ascii="仿宋_GB2312" w:hAnsi="等线" w:eastAsia="仿宋_GB2312"/>
          <w:sz w:val="32"/>
          <w:szCs w:val="32"/>
        </w:rPr>
        <w:t>附件</w:t>
      </w:r>
      <w:r>
        <w:rPr>
          <w:rFonts w:ascii="仿宋_GB2312" w:hAnsi="等线" w:eastAsia="仿宋_GB2312"/>
          <w:sz w:val="32"/>
          <w:szCs w:val="32"/>
        </w:rPr>
        <w:t>：</w:t>
      </w:r>
      <w:r>
        <w:rPr>
          <w:rFonts w:hint="eastAsia" w:ascii="仿宋_GB2312" w:hAnsi="等线" w:eastAsia="仿宋_GB2312"/>
          <w:sz w:val="32"/>
          <w:szCs w:val="32"/>
        </w:rPr>
        <w:t>1.</w:t>
      </w:r>
      <w:r>
        <w:rPr>
          <w:rFonts w:hint="eastAsia" w:ascii="仿宋_GB2312" w:hAnsi="等线" w:eastAsia="仿宋_GB2312"/>
          <w:sz w:val="32"/>
          <w:szCs w:val="32"/>
          <w:lang w:val="en-US" w:eastAsia="zh-CN"/>
        </w:rPr>
        <w:t>济宁医学院2026届毕业生分专业信息一览表</w:t>
      </w:r>
    </w:p>
    <w:p w14:paraId="33D96442">
      <w:pPr>
        <w:keepNext w:val="0"/>
        <w:keepLines w:val="0"/>
        <w:pageBreakBefore w:val="0"/>
        <w:numPr>
          <w:ilvl w:val="0"/>
          <w:numId w:val="0"/>
        </w:numPr>
        <w:kinsoku/>
        <w:wordWrap/>
        <w:overflowPunct/>
        <w:topLinePunct w:val="0"/>
        <w:autoSpaceDE/>
        <w:autoSpaceDN/>
        <w:bidi w:val="0"/>
        <w:adjustRightInd/>
        <w:snapToGrid/>
        <w:spacing w:line="560" w:lineRule="exact"/>
        <w:ind w:left="1600" w:leftChars="0" w:firstLine="0" w:firstLineChars="0"/>
        <w:jc w:val="left"/>
        <w:textAlignment w:val="auto"/>
        <w:rPr>
          <w:rFonts w:hint="eastAsia" w:ascii="仿宋_GB2312" w:hAnsi="等线" w:eastAsia="仿宋_GB2312"/>
          <w:sz w:val="32"/>
          <w:szCs w:val="32"/>
          <w:lang w:val="en-US" w:eastAsia="zh-CN"/>
        </w:rPr>
      </w:pPr>
      <w:r>
        <w:rPr>
          <w:rFonts w:hint="eastAsia" w:ascii="仿宋_GB2312" w:hAnsi="等线" w:eastAsia="仿宋_GB2312" w:cs="微软雅黑"/>
          <w:sz w:val="32"/>
          <w:szCs w:val="32"/>
          <w:lang w:val="en-US" w:eastAsia="zh-CN"/>
        </w:rPr>
        <w:t>2.</w:t>
      </w:r>
      <w:r>
        <w:rPr>
          <w:rFonts w:hint="eastAsia" w:ascii="仿宋_GB2312" w:hAnsi="等线" w:eastAsia="仿宋_GB2312"/>
          <w:sz w:val="32"/>
          <w:szCs w:val="32"/>
          <w:lang w:val="en-US" w:eastAsia="zh-CN"/>
        </w:rPr>
        <w:t>用人单位操作指南</w:t>
      </w:r>
    </w:p>
    <w:p w14:paraId="3BF56524">
      <w:pPr>
        <w:keepNext w:val="0"/>
        <w:keepLines w:val="0"/>
        <w:pageBreakBefore w:val="0"/>
        <w:numPr>
          <w:ilvl w:val="0"/>
          <w:numId w:val="0"/>
        </w:numPr>
        <w:kinsoku/>
        <w:wordWrap/>
        <w:overflowPunct/>
        <w:topLinePunct w:val="0"/>
        <w:autoSpaceDE/>
        <w:autoSpaceDN/>
        <w:bidi w:val="0"/>
        <w:adjustRightInd/>
        <w:snapToGrid/>
        <w:spacing w:line="560" w:lineRule="exact"/>
        <w:ind w:left="1600" w:leftChars="0"/>
        <w:jc w:val="left"/>
        <w:textAlignment w:val="auto"/>
        <w:rPr>
          <w:rFonts w:hint="eastAsia" w:ascii="仿宋_GB2312" w:hAnsi="等线" w:eastAsia="仿宋_GB2312"/>
          <w:sz w:val="32"/>
          <w:szCs w:val="32"/>
          <w:lang w:val="en-US" w:eastAsia="zh-CN"/>
        </w:rPr>
      </w:pPr>
      <w:r>
        <w:rPr>
          <w:rFonts w:hint="eastAsia" w:ascii="仿宋_GB2312" w:hAnsi="等线" w:eastAsia="仿宋_GB2312"/>
          <w:sz w:val="32"/>
          <w:szCs w:val="32"/>
          <w:lang w:val="en-US" w:eastAsia="zh-CN"/>
        </w:rPr>
        <w:t>3.学生操作指南</w:t>
      </w:r>
    </w:p>
    <w:p w14:paraId="4001603F">
      <w:pPr>
        <w:keepNext w:val="0"/>
        <w:keepLines w:val="0"/>
        <w:pageBreakBefore w:val="0"/>
        <w:numPr>
          <w:ilvl w:val="0"/>
          <w:numId w:val="0"/>
        </w:numPr>
        <w:kinsoku/>
        <w:wordWrap/>
        <w:overflowPunct/>
        <w:topLinePunct w:val="0"/>
        <w:autoSpaceDE/>
        <w:autoSpaceDN/>
        <w:bidi w:val="0"/>
        <w:adjustRightInd/>
        <w:snapToGrid/>
        <w:spacing w:line="560" w:lineRule="exact"/>
        <w:ind w:left="1600" w:leftChars="0"/>
        <w:jc w:val="left"/>
        <w:textAlignment w:val="auto"/>
        <w:rPr>
          <w:rFonts w:hint="eastAsia" w:ascii="仿宋_GB2312" w:hAnsi="等线" w:eastAsia="仿宋_GB2312"/>
          <w:sz w:val="32"/>
          <w:szCs w:val="32"/>
          <w:lang w:val="en-US" w:eastAsia="zh-CN"/>
        </w:rPr>
      </w:pPr>
    </w:p>
    <w:p w14:paraId="6F56A6C7">
      <w:pPr>
        <w:keepNext w:val="0"/>
        <w:keepLines w:val="0"/>
        <w:pageBreakBefore w:val="0"/>
        <w:numPr>
          <w:ilvl w:val="0"/>
          <w:numId w:val="0"/>
        </w:numPr>
        <w:kinsoku/>
        <w:wordWrap/>
        <w:overflowPunct/>
        <w:topLinePunct w:val="0"/>
        <w:autoSpaceDE/>
        <w:autoSpaceDN/>
        <w:bidi w:val="0"/>
        <w:adjustRightInd/>
        <w:snapToGrid/>
        <w:spacing w:line="560" w:lineRule="exact"/>
        <w:ind w:left="1600" w:leftChars="0"/>
        <w:jc w:val="left"/>
        <w:textAlignment w:val="auto"/>
        <w:rPr>
          <w:rFonts w:hint="eastAsia" w:ascii="仿宋_GB2312" w:hAnsi="等线" w:eastAsia="仿宋_GB2312"/>
          <w:sz w:val="32"/>
          <w:szCs w:val="32"/>
          <w:lang w:val="en-US" w:eastAsia="zh-CN"/>
        </w:rPr>
      </w:pPr>
    </w:p>
    <w:p w14:paraId="77FEFF52">
      <w:pPr>
        <w:keepNext w:val="0"/>
        <w:keepLines w:val="0"/>
        <w:pageBreakBefore w:val="0"/>
        <w:numPr>
          <w:ilvl w:val="0"/>
          <w:numId w:val="0"/>
        </w:numPr>
        <w:kinsoku/>
        <w:wordWrap/>
        <w:overflowPunct/>
        <w:topLinePunct w:val="0"/>
        <w:autoSpaceDE/>
        <w:autoSpaceDN/>
        <w:bidi w:val="0"/>
        <w:adjustRightInd/>
        <w:snapToGrid/>
        <w:spacing w:line="560" w:lineRule="exact"/>
        <w:ind w:left="1600" w:leftChars="0" w:firstLine="4480" w:firstLineChars="1400"/>
        <w:jc w:val="left"/>
        <w:textAlignment w:val="auto"/>
        <w:rPr>
          <w:rFonts w:hint="eastAsia" w:ascii="仿宋_GB2312" w:hAnsi="等线" w:eastAsia="仿宋_GB2312"/>
          <w:sz w:val="32"/>
          <w:szCs w:val="32"/>
          <w:lang w:val="en-US" w:eastAsia="zh-CN"/>
        </w:rPr>
      </w:pPr>
      <w:r>
        <w:rPr>
          <w:rFonts w:hint="eastAsia" w:ascii="仿宋_GB2312" w:hAnsi="等线" w:eastAsia="仿宋_GB2312"/>
          <w:sz w:val="32"/>
          <w:szCs w:val="32"/>
          <w:lang w:val="en-US" w:eastAsia="zh-CN"/>
        </w:rPr>
        <w:t>济宁医学院</w:t>
      </w:r>
    </w:p>
    <w:p w14:paraId="37093504">
      <w:pPr>
        <w:keepNext w:val="0"/>
        <w:keepLines w:val="0"/>
        <w:pageBreakBefore w:val="0"/>
        <w:numPr>
          <w:ilvl w:val="0"/>
          <w:numId w:val="0"/>
        </w:numPr>
        <w:kinsoku/>
        <w:wordWrap/>
        <w:overflowPunct/>
        <w:topLinePunct w:val="0"/>
        <w:autoSpaceDE/>
        <w:autoSpaceDN/>
        <w:bidi w:val="0"/>
        <w:adjustRightInd/>
        <w:snapToGrid/>
        <w:spacing w:line="560" w:lineRule="exact"/>
        <w:ind w:left="1600" w:leftChars="0" w:firstLine="4160" w:firstLineChars="1300"/>
        <w:jc w:val="left"/>
        <w:textAlignment w:val="auto"/>
        <w:rPr>
          <w:rFonts w:hint="default" w:ascii="仿宋_GB2312" w:hAnsi="等线" w:eastAsia="仿宋_GB2312"/>
          <w:sz w:val="32"/>
          <w:szCs w:val="32"/>
          <w:lang w:val="en-US" w:eastAsia="zh-CN"/>
        </w:rPr>
      </w:pPr>
      <w:r>
        <w:rPr>
          <w:rFonts w:hint="eastAsia" w:ascii="仿宋_GB2312" w:hAnsi="等线" w:eastAsia="仿宋_GB2312"/>
          <w:sz w:val="32"/>
          <w:szCs w:val="32"/>
          <w:lang w:val="en-US" w:eastAsia="zh-CN"/>
        </w:rPr>
        <w:t>2026年1月23日</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ompat>
    <w:useFELayout/>
    <w:compatSetting w:name="compatibilityMode" w:uri="http://schemas.microsoft.com/office/word" w:val="15"/>
  </w:compat>
  <w:rsids>
    <w:rsidRoot w:val="00000000"/>
    <w:rsid w:val="03720251"/>
    <w:rsid w:val="0C910CEA"/>
    <w:rsid w:val="168D7C6B"/>
    <w:rsid w:val="1C422AA1"/>
    <w:rsid w:val="2DC7118A"/>
    <w:rsid w:val="34BC2B93"/>
    <w:rsid w:val="43E73EDC"/>
    <w:rsid w:val="4DE74C0C"/>
    <w:rsid w:val="4FAB1C62"/>
    <w:rsid w:val="52950FA7"/>
    <w:rsid w:val="60425420"/>
    <w:rsid w:val="612215BD"/>
    <w:rsid w:val="77A15B74"/>
    <w:rsid w:val="78FC46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微软雅黑" w:hAnsi="微软雅黑" w:eastAsia="微软雅黑" w:cs="微软雅黑"/>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微软雅黑" w:hAnsi="微软雅黑" w:eastAsia="微软雅黑" w:cs="微软雅黑"/>
      <w:sz w:val="22"/>
      <w:szCs w:val="22"/>
    </w:rPr>
  </w:style>
  <w:style w:type="paragraph" w:styleId="2">
    <w:name w:val="heading 1"/>
    <w:next w:val="1"/>
    <w:qFormat/>
    <w:uiPriority w:val="0"/>
    <w:rPr>
      <w:rFonts w:ascii="微软雅黑" w:hAnsi="微软雅黑" w:eastAsia="微软雅黑" w:cs="微软雅黑"/>
      <w:color w:val="2E74B5"/>
      <w:sz w:val="32"/>
      <w:szCs w:val="32"/>
    </w:rPr>
  </w:style>
  <w:style w:type="paragraph" w:styleId="3">
    <w:name w:val="heading 2"/>
    <w:next w:val="1"/>
    <w:qFormat/>
    <w:uiPriority w:val="0"/>
    <w:rPr>
      <w:rFonts w:ascii="微软雅黑" w:hAnsi="微软雅黑" w:eastAsia="微软雅黑" w:cs="微软雅黑"/>
      <w:color w:val="2E74B5"/>
      <w:sz w:val="26"/>
      <w:szCs w:val="26"/>
    </w:rPr>
  </w:style>
  <w:style w:type="paragraph" w:styleId="4">
    <w:name w:val="heading 3"/>
    <w:next w:val="1"/>
    <w:qFormat/>
    <w:uiPriority w:val="0"/>
    <w:rPr>
      <w:rFonts w:ascii="微软雅黑" w:hAnsi="微软雅黑" w:eastAsia="微软雅黑" w:cs="微软雅黑"/>
      <w:color w:val="1F4D78"/>
      <w:sz w:val="24"/>
      <w:szCs w:val="24"/>
    </w:rPr>
  </w:style>
  <w:style w:type="paragraph" w:styleId="5">
    <w:name w:val="heading 4"/>
    <w:next w:val="1"/>
    <w:qFormat/>
    <w:uiPriority w:val="0"/>
    <w:rPr>
      <w:rFonts w:ascii="微软雅黑" w:hAnsi="微软雅黑" w:eastAsia="微软雅黑" w:cs="微软雅黑"/>
      <w:i/>
      <w:iCs/>
      <w:color w:val="2E74B5"/>
      <w:sz w:val="22"/>
      <w:szCs w:val="22"/>
    </w:rPr>
  </w:style>
  <w:style w:type="paragraph" w:styleId="6">
    <w:name w:val="heading 5"/>
    <w:next w:val="1"/>
    <w:qFormat/>
    <w:uiPriority w:val="0"/>
    <w:rPr>
      <w:rFonts w:ascii="微软雅黑" w:hAnsi="微软雅黑" w:eastAsia="微软雅黑" w:cs="微软雅黑"/>
      <w:color w:val="2E74B5"/>
      <w:sz w:val="22"/>
      <w:szCs w:val="22"/>
    </w:rPr>
  </w:style>
  <w:style w:type="paragraph" w:styleId="7">
    <w:name w:val="heading 6"/>
    <w:next w:val="1"/>
    <w:qFormat/>
    <w:uiPriority w:val="0"/>
    <w:rPr>
      <w:rFonts w:ascii="微软雅黑" w:hAnsi="微软雅黑" w:eastAsia="微软雅黑" w:cs="微软雅黑"/>
      <w:color w:val="1F4D78"/>
      <w:sz w:val="22"/>
      <w:szCs w:val="2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rFonts w:ascii="微软雅黑" w:hAnsi="微软雅黑" w:eastAsia="微软雅黑" w:cs="微软雅黑"/>
      <w:sz w:val="20"/>
      <w:szCs w:val="20"/>
    </w:rPr>
  </w:style>
  <w:style w:type="paragraph" w:styleId="9">
    <w:name w:val="Title"/>
    <w:qFormat/>
    <w:uiPriority w:val="0"/>
    <w:rPr>
      <w:rFonts w:ascii="微软雅黑" w:hAnsi="微软雅黑" w:eastAsia="微软雅黑" w:cs="微软雅黑"/>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rFonts w:ascii="微软雅黑" w:hAnsi="微软雅黑" w:eastAsia="微软雅黑" w:cs="微软雅黑"/>
      <w:sz w:val="22"/>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1109</Words>
  <Characters>1917</Characters>
  <TotalTime>21</TotalTime>
  <ScaleCrop>false</ScaleCrop>
  <LinksUpToDate>false</LinksUpToDate>
  <CharactersWithSpaces>1923</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2026-01-21T05:51:00Z</dcterms:created>
  <dc:creator>Un-named</dc:creator>
  <cp:lastModifiedBy>小菊子</cp:lastModifiedBy>
  <dcterms:modified xsi:type="dcterms:W3CDTF">2026-01-23T09:28:07Z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eyJoZGlkIjoiMzM3ZTUyMDAzMWRkOTg0MWRlODQ2OTMyNjUxZTQyMGQiLCJ1c2VySWQiOiI2MTAyNDM0NDkifQ==</vt:lpwstr>
  </property>
  <property fmtid="{D5CDD505-2E9C-101B-9397-08002B2CF9AE}" pid="3" name="KSOProductBuildVer">
    <vt:lpwstr>2052-12.1.0.24657</vt:lpwstr>
  </property>
  <property fmtid="{D5CDD505-2E9C-101B-9397-08002B2CF9AE}" pid="4" name="ICV">
    <vt:lpwstr>F4B827AA741146298BD59D57737340B3_12</vt:lpwstr>
  </property>
</Properties>
</file>