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2B0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仿宋" w:eastAsia="方正小标宋简体" w:cstheme="minorBidi"/>
          <w:b w:val="0"/>
          <w:bCs w:val="0"/>
          <w:color w:val="000000"/>
          <w:kern w:val="2"/>
          <w:sz w:val="44"/>
          <w:szCs w:val="44"/>
          <w:lang w:val="en-US" w:eastAsia="zh-CN" w:bidi="ar-SA"/>
        </w:rPr>
      </w:pPr>
      <w:r>
        <w:rPr>
          <w:rFonts w:hint="eastAsia" w:ascii="方正小标宋简体" w:hAnsi="仿宋" w:eastAsia="方正小标宋简体" w:cstheme="minorBidi"/>
          <w:b w:val="0"/>
          <w:bCs w:val="0"/>
          <w:color w:val="000000"/>
          <w:kern w:val="2"/>
          <w:sz w:val="44"/>
          <w:szCs w:val="44"/>
          <w:lang w:val="en-US" w:eastAsia="zh-CN" w:bidi="ar-SA"/>
        </w:rPr>
        <w:t>全国普通高等学校毕业生就业协议书</w:t>
      </w:r>
    </w:p>
    <w:p w14:paraId="6D99A4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default" w:ascii="仿宋_GB2312" w:hAnsi="等线" w:eastAsia="仿宋_GB2312" w:cs="Times New Roman"/>
          <w:kern w:val="2"/>
          <w:sz w:val="32"/>
          <w:szCs w:val="32"/>
          <w:lang w:val="en-US" w:eastAsia="zh-CN" w:bidi="ar-SA"/>
        </w:rPr>
      </w:pPr>
      <w:r>
        <w:rPr>
          <w:rFonts w:hint="eastAsia" w:ascii="方正小标宋简体" w:hAnsi="仿宋" w:eastAsia="方正小标宋简体" w:cstheme="minorBidi"/>
          <w:b w:val="0"/>
          <w:bCs w:val="0"/>
          <w:color w:val="000000"/>
          <w:kern w:val="2"/>
          <w:sz w:val="44"/>
          <w:szCs w:val="44"/>
          <w:lang w:val="en-US" w:eastAsia="zh-CN" w:bidi="ar-SA"/>
        </w:rPr>
        <w:t>填写指南</w:t>
      </w:r>
    </w:p>
    <w:p w14:paraId="7A6B0B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仿宋_GB2312" w:hAnsi="等线" w:eastAsia="仿宋_GB2312" w:cs="Times New Roman"/>
          <w:kern w:val="2"/>
          <w:sz w:val="32"/>
          <w:szCs w:val="32"/>
          <w:lang w:val="en-US" w:eastAsia="zh-CN" w:bidi="ar-SA"/>
        </w:rPr>
      </w:pPr>
    </w:p>
    <w:p w14:paraId="293644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全国普通高等学校毕业生就业协议书》，简称三方协议，它是明确毕业生、用人单位和学校三方在毕业生就业工作中的权利和义务的书面表现形式，能解决应届毕业生户籍、档案、保险、公积金等一系列相关问题。三方协议在毕业生到单位报到、用人单位正式接收后自行终止。</w:t>
      </w:r>
    </w:p>
    <w:p w14:paraId="51D775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三方协议具有唯一性，学生不能同时与一个以上的企业签订三方协议，如需更换，需将原解除的三方协议交回再换取新的三方协议。</w:t>
      </w:r>
      <w:r>
        <w:rPr>
          <w:rFonts w:hint="eastAsia" w:ascii="仿宋_GB2312" w:hAnsi="等线" w:eastAsia="仿宋_GB2312" w:cs="Times New Roman"/>
          <w:kern w:val="2"/>
          <w:sz w:val="32"/>
          <w:szCs w:val="32"/>
          <w:lang w:val="en-US" w:eastAsia="zh-CN" w:bidi="ar-SA"/>
        </w:rPr>
        <w:br w:type="textWrapping"/>
      </w:r>
      <w:r>
        <w:rPr>
          <w:rFonts w:hint="eastAsia" w:ascii="仿宋_GB2312" w:hAnsi="等线" w:eastAsia="仿宋_GB2312" w:cs="Times New Roman"/>
          <w:kern w:val="2"/>
          <w:sz w:val="32"/>
          <w:szCs w:val="32"/>
          <w:lang w:val="en-US" w:eastAsia="zh-CN" w:bidi="ar-SA"/>
        </w:rPr>
        <w:t xml:space="preserve">    </w:t>
      </w:r>
      <w:r>
        <w:rPr>
          <w:rFonts w:hint="eastAsia" w:ascii="黑体" w:hAnsi="黑体" w:eastAsia="黑体" w:cs="黑体"/>
          <w:b w:val="0"/>
          <w:bCs w:val="0"/>
          <w:kern w:val="2"/>
          <w:sz w:val="32"/>
          <w:szCs w:val="32"/>
          <w:lang w:val="en-US" w:eastAsia="zh-CN" w:bidi="ar-SA"/>
        </w:rPr>
        <w:t>一、协议书封面</w:t>
      </w:r>
    </w:p>
    <w:p w14:paraId="02700E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drawing>
          <wp:anchor distT="0" distB="0" distL="114300" distR="114300" simplePos="0" relativeHeight="251659264" behindDoc="0" locked="0" layoutInCell="1" allowOverlap="1">
            <wp:simplePos x="0" y="0"/>
            <wp:positionH relativeFrom="column">
              <wp:posOffset>973455</wp:posOffset>
            </wp:positionH>
            <wp:positionV relativeFrom="paragraph">
              <wp:posOffset>22860</wp:posOffset>
            </wp:positionV>
            <wp:extent cx="2726055" cy="2889885"/>
            <wp:effectExtent l="0" t="0" r="17145" b="5715"/>
            <wp:wrapNone/>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rcRect t="17135"/>
                    <a:stretch>
                      <a:fillRect/>
                    </a:stretch>
                  </pic:blipFill>
                  <pic:spPr>
                    <a:xfrm>
                      <a:off x="0" y="0"/>
                      <a:ext cx="2726055" cy="2889885"/>
                    </a:xfrm>
                    <a:prstGeom prst="rect">
                      <a:avLst/>
                    </a:prstGeom>
                    <a:noFill/>
                    <a:ln w="9525">
                      <a:noFill/>
                    </a:ln>
                  </pic:spPr>
                </pic:pic>
              </a:graphicData>
            </a:graphic>
          </wp:anchor>
        </w:drawing>
      </w:r>
    </w:p>
    <w:p w14:paraId="7CDFB6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4E73BF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40460E5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7D768F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7ECFDF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31DDE3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511655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等线" w:eastAsia="仿宋_GB2312" w:cs="Times New Roman"/>
          <w:kern w:val="2"/>
          <w:sz w:val="32"/>
          <w:szCs w:val="32"/>
          <w:lang w:val="en-US" w:eastAsia="zh-CN" w:bidi="ar-SA"/>
        </w:rPr>
      </w:pPr>
    </w:p>
    <w:p w14:paraId="0631BB37">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1.毕业生：为本人学籍信息中的姓名。</w:t>
      </w:r>
    </w:p>
    <w:p w14:paraId="0666C462">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2.用人单位：必须完整填写单位全称（与公章一致），不可简写。</w:t>
      </w:r>
      <w:r>
        <w:rPr>
          <w:rFonts w:hint="eastAsia" w:ascii="仿宋_GB2312" w:hAnsi="等线" w:eastAsia="仿宋_GB2312" w:cs="Times New Roman"/>
          <w:kern w:val="2"/>
          <w:sz w:val="32"/>
          <w:szCs w:val="32"/>
          <w:lang w:val="en-US" w:eastAsia="zh-CN" w:bidi="ar-SA"/>
        </w:rPr>
        <w:br w:type="textWrapping"/>
      </w:r>
      <w:r>
        <w:rPr>
          <w:rFonts w:hint="eastAsia" w:ascii="仿宋_GB2312" w:hAnsi="等线" w:eastAsia="仿宋_GB2312" w:cs="Times New Roman"/>
          <w:kern w:val="2"/>
          <w:sz w:val="32"/>
          <w:szCs w:val="32"/>
          <w:lang w:val="en-US" w:eastAsia="zh-CN" w:bidi="ar-SA"/>
        </w:rPr>
        <w:t xml:space="preserve">    3.学校名称：济宁医学院。</w:t>
      </w:r>
    </w:p>
    <w:p w14:paraId="7A5907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黑体" w:hAnsi="黑体" w:eastAsia="黑体" w:cs="黑体"/>
          <w:b w:val="0"/>
          <w:bCs w:val="0"/>
          <w:kern w:val="2"/>
          <w:sz w:val="32"/>
          <w:szCs w:val="32"/>
          <w:lang w:val="en-US" w:eastAsia="zh-CN" w:bidi="ar-SA"/>
        </w:rPr>
        <w:t>二、毕业生个人信息</w:t>
      </w:r>
    </w:p>
    <w:p w14:paraId="755CE6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drawing>
          <wp:anchor distT="0" distB="0" distL="114300" distR="114300" simplePos="0" relativeHeight="251660288" behindDoc="0" locked="0" layoutInCell="1" allowOverlap="1">
            <wp:simplePos x="0" y="0"/>
            <wp:positionH relativeFrom="column">
              <wp:posOffset>596900</wp:posOffset>
            </wp:positionH>
            <wp:positionV relativeFrom="paragraph">
              <wp:posOffset>42545</wp:posOffset>
            </wp:positionV>
            <wp:extent cx="3749040" cy="1765300"/>
            <wp:effectExtent l="0" t="0" r="3810" b="6350"/>
            <wp:wrapNone/>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3749040" cy="1765300"/>
                    </a:xfrm>
                    <a:prstGeom prst="rect">
                      <a:avLst/>
                    </a:prstGeom>
                    <a:noFill/>
                    <a:ln w="9525">
                      <a:noFill/>
                    </a:ln>
                  </pic:spPr>
                </pic:pic>
              </a:graphicData>
            </a:graphic>
          </wp:anchor>
        </w:drawing>
      </w:r>
    </w:p>
    <w:p w14:paraId="6CEAAB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0A08A9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6A24C9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44E385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等线" w:eastAsia="仿宋_GB2312" w:cs="Times New Roman"/>
          <w:kern w:val="2"/>
          <w:sz w:val="32"/>
          <w:szCs w:val="32"/>
          <w:lang w:val="en-US" w:eastAsia="zh-CN" w:bidi="ar-SA"/>
        </w:rPr>
      </w:pPr>
    </w:p>
    <w:p w14:paraId="0A0356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1.姓名：为本人学籍信息中的姓名。</w:t>
      </w:r>
    </w:p>
    <w:p w14:paraId="4EA6E2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2.政治面貌：中共党员、中共预备党员、共青团员、群众等。</w:t>
      </w:r>
    </w:p>
    <w:p w14:paraId="7A9750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3.培养方式：定向/非定向。</w:t>
      </w:r>
    </w:p>
    <w:p w14:paraId="02302D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4.专业：为毕业证中的专业全称。</w:t>
      </w:r>
    </w:p>
    <w:p w14:paraId="5C7173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5.应聘意见：一般情况下可填写:我同意到***单位工作，也可根据本人与用人单位达成意向据实填写。</w:t>
      </w:r>
    </w:p>
    <w:p w14:paraId="2A024C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三、用人单位信息</w:t>
      </w:r>
    </w:p>
    <w:p w14:paraId="7FF3DB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drawing>
          <wp:anchor distT="0" distB="0" distL="114300" distR="114300" simplePos="0" relativeHeight="251661312" behindDoc="0" locked="0" layoutInCell="1" allowOverlap="1">
            <wp:simplePos x="0" y="0"/>
            <wp:positionH relativeFrom="column">
              <wp:posOffset>647065</wp:posOffset>
            </wp:positionH>
            <wp:positionV relativeFrom="paragraph">
              <wp:posOffset>635</wp:posOffset>
            </wp:positionV>
            <wp:extent cx="3721735" cy="2040890"/>
            <wp:effectExtent l="0" t="0" r="12065" b="16510"/>
            <wp:wrapNone/>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3721735" cy="2040890"/>
                    </a:xfrm>
                    <a:prstGeom prst="rect">
                      <a:avLst/>
                    </a:prstGeom>
                    <a:noFill/>
                    <a:ln w="9525">
                      <a:noFill/>
                    </a:ln>
                  </pic:spPr>
                </pic:pic>
              </a:graphicData>
            </a:graphic>
          </wp:anchor>
        </w:drawing>
      </w:r>
    </w:p>
    <w:p w14:paraId="623B95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5A9130E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7E0820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0AD92C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7426DF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6A09AD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1.单位名称：要与公章保持一致。</w:t>
      </w:r>
    </w:p>
    <w:p w14:paraId="59588D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2.档案转寄详细地址：此处信息关系到毕业后学生档案去向，填写前请务必和用人单位确认是否能接收人事档案，并落实档案接收准确地址。</w:t>
      </w:r>
    </w:p>
    <w:p w14:paraId="59D55C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3.用人单位意见：由单位填写，印章必须为单位公章或人事专用章，不可用财务章或业务章。</w:t>
      </w:r>
    </w:p>
    <w:p w14:paraId="1A32DF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等线" w:eastAsia="仿宋_GB2312" w:cs="Times New Roman"/>
          <w:kern w:val="2"/>
          <w:sz w:val="32"/>
          <w:szCs w:val="32"/>
          <w:lang w:val="en-US" w:eastAsia="zh-CN" w:bidi="ar-SA"/>
        </w:rPr>
      </w:pPr>
      <w:r>
        <w:rPr>
          <w:rFonts w:hint="eastAsia" w:ascii="黑体" w:hAnsi="黑体" w:eastAsia="黑体" w:cs="黑体"/>
          <w:b w:val="0"/>
          <w:bCs w:val="0"/>
          <w:kern w:val="2"/>
          <w:sz w:val="32"/>
          <w:szCs w:val="32"/>
          <w:lang w:val="en-US" w:eastAsia="zh-CN" w:bidi="ar-SA"/>
        </w:rPr>
        <w:t>四、学校信息</w:t>
      </w:r>
    </w:p>
    <w:p w14:paraId="38671D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drawing>
          <wp:anchor distT="0" distB="0" distL="114300" distR="114300" simplePos="0" relativeHeight="251662336" behindDoc="0" locked="0" layoutInCell="1" allowOverlap="1">
            <wp:simplePos x="0" y="0"/>
            <wp:positionH relativeFrom="column">
              <wp:posOffset>714375</wp:posOffset>
            </wp:positionH>
            <wp:positionV relativeFrom="paragraph">
              <wp:posOffset>92710</wp:posOffset>
            </wp:positionV>
            <wp:extent cx="3704590" cy="1692910"/>
            <wp:effectExtent l="0" t="0" r="10160" b="2540"/>
            <wp:wrapNone/>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7"/>
                    <a:stretch>
                      <a:fillRect/>
                    </a:stretch>
                  </pic:blipFill>
                  <pic:spPr>
                    <a:xfrm>
                      <a:off x="0" y="0"/>
                      <a:ext cx="3704590" cy="1692910"/>
                    </a:xfrm>
                    <a:prstGeom prst="rect">
                      <a:avLst/>
                    </a:prstGeom>
                    <a:noFill/>
                    <a:ln w="9525">
                      <a:noFill/>
                    </a:ln>
                  </pic:spPr>
                </pic:pic>
              </a:graphicData>
            </a:graphic>
          </wp:anchor>
        </w:drawing>
      </w:r>
    </w:p>
    <w:p w14:paraId="0FE447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42DBB0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31D3915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等线" w:eastAsia="仿宋_GB2312" w:cs="Times New Roman"/>
          <w:kern w:val="2"/>
          <w:sz w:val="32"/>
          <w:szCs w:val="32"/>
          <w:lang w:val="en-US" w:eastAsia="zh-CN" w:bidi="ar-SA"/>
        </w:rPr>
      </w:pPr>
    </w:p>
    <w:p w14:paraId="3C35B5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p w14:paraId="3E558F88">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1.学校联系人及联系电话：填写学毕业班辅导员信息。</w:t>
      </w:r>
    </w:p>
    <w:p w14:paraId="7BBE4612">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2.学校通讯地址和邮政编码：</w:t>
      </w:r>
    </w:p>
    <w:p w14:paraId="79907C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（1）太白湖校区。地址：山东省济宁市太白湖新区荷花路133号;邮编：272067。</w:t>
      </w:r>
    </w:p>
    <w:p w14:paraId="675CA1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（2）任城校区。地址：山东省济宁市任城区建设南路45号;邮编：272002。</w:t>
      </w:r>
    </w:p>
    <w:p w14:paraId="0DE6AE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（3）日照校区。地址：山东省</w:t>
      </w:r>
      <w:bookmarkStart w:id="0" w:name="_GoBack"/>
      <w:bookmarkEnd w:id="0"/>
      <w:r>
        <w:rPr>
          <w:rFonts w:hint="eastAsia" w:ascii="仿宋_GB2312" w:hAnsi="等线" w:eastAsia="仿宋_GB2312" w:cs="Times New Roman"/>
          <w:kern w:val="2"/>
          <w:sz w:val="32"/>
          <w:szCs w:val="32"/>
          <w:lang w:val="en-US" w:eastAsia="zh-CN" w:bidi="ar-SA"/>
        </w:rPr>
        <w:t>日照市东港区学苑路669号;邮编: 276826。</w:t>
      </w:r>
    </w:p>
    <w:p w14:paraId="44BE556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3.院（系、所）意见：同意并加盖所在学院公章。</w:t>
      </w:r>
    </w:p>
    <w:p w14:paraId="43AA7C2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4.学校毕业生就业部门意见：同意并加盖学校大学生就业指导中心公章。</w:t>
      </w:r>
    </w:p>
    <w:p w14:paraId="121326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等线" w:eastAsia="仿宋_GB2312" w:cs="Times New Roman"/>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60CED"/>
    <w:rsid w:val="077F2F08"/>
    <w:rsid w:val="08AE37EB"/>
    <w:rsid w:val="09CB6B5D"/>
    <w:rsid w:val="0B5C71D8"/>
    <w:rsid w:val="12F92E4A"/>
    <w:rsid w:val="15F12B36"/>
    <w:rsid w:val="23503CDB"/>
    <w:rsid w:val="39EF3764"/>
    <w:rsid w:val="58CE409A"/>
    <w:rsid w:val="6D072E5F"/>
    <w:rsid w:val="7B6B4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701</Words>
  <Characters>738</Characters>
  <Lines>0</Lines>
  <Paragraphs>0</Paragraphs>
  <TotalTime>0</TotalTime>
  <ScaleCrop>false</ScaleCrop>
  <LinksUpToDate>false</LinksUpToDate>
  <CharactersWithSpaces>747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2025-11-14T03:33:00Z</dcterms:created>
  <dc:creator>15541</dc:creator>
  <cp:lastModifiedBy>小菊子</cp:lastModifiedBy>
  <dcterms:modified xsi:type="dcterms:W3CDTF">2025-11-18T09:06:55Z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eyJoZGlkIjoiMzM3ZTUyMDAzMWRkOTg0MWRlODQ2OTMyNjUxZTQyMGQiLCJ1c2VySWQiOiI2MTAyNDM0NDkifQ==</vt:lpwstr>
  </property>
  <property fmtid="{D5CDD505-2E9C-101B-9397-08002B2CF9AE}" pid="4" name="ICV">
    <vt:lpwstr>B51A3E72EB40428B83A219C0C1AE9C9E_12</vt:lpwstr>
  </property>
</Properties>
</file>