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379A9C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bidi="ar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bidi="ar"/>
        </w:rPr>
        <w:t>关于开展</w:t>
      </w:r>
    </w:p>
    <w:p w14:paraId="67D9256E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bidi="ar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eastAsia="zh-CN" w:bidi="ar"/>
        </w:rPr>
        <w:t>“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"/>
        </w:rPr>
        <w:t>学霸养成记--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bidi="ar"/>
        </w:rPr>
        <w:t>最美笔记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eastAsia="zh-CN" w:bidi="ar"/>
        </w:rPr>
        <w:t>”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bidi="ar"/>
        </w:rPr>
        <w:t>评选展示活动</w:t>
      </w:r>
    </w:p>
    <w:p w14:paraId="1E392BC0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bidi="ar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bidi="ar"/>
        </w:rPr>
        <w:t xml:space="preserve">的通知 </w:t>
      </w:r>
    </w:p>
    <w:p w14:paraId="125015D5"/>
    <w:p w14:paraId="25623EE2">
      <w:pPr>
        <w:spacing w:line="560" w:lineRule="exac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各学院：</w:t>
      </w:r>
    </w:p>
    <w:p w14:paraId="451327E9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为进一步加强学风建设，发挥榜样引领作用，引导学生养成良好学习习惯、提升课堂效率与归纳能力，营造勤学善思、笃行致远的校园氛围，经研究，决定开展“学霸养成记--最美笔记”评选展示活动。现将有关事项通知如下：</w:t>
      </w:r>
    </w:p>
    <w:p w14:paraId="0AEEFE3F">
      <w:pPr>
        <w:spacing w:line="560" w:lineRule="exact"/>
        <w:ind w:firstLine="640" w:firstLineChars="200"/>
        <w:rPr>
          <w:rFonts w:hint="eastAsia" w:ascii="黑体" w:hAnsi="黑体" w:eastAsia="黑体" w:cs="黑体"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bidi="ar"/>
        </w:rPr>
        <w:t>一、活动目的</w:t>
      </w:r>
    </w:p>
    <w:p w14:paraId="0D9C803F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以“笔尖筑梦，学在青春”为主题，通过评选展示优秀学习笔记，树立学习榜样，激发学生学习的主动性与创造性，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引导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学生掌握科学有效的笔记方法，提升逻辑思维与知识整合能力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 w:bidi="ar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形成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比学赶超、互促共进的良好学风，让课堂笔记真正成为学生复习巩固、深化理解的有力工具。</w:t>
      </w:r>
    </w:p>
    <w:p w14:paraId="42FAF8BD">
      <w:pPr>
        <w:spacing w:line="560" w:lineRule="exact"/>
        <w:ind w:firstLine="640" w:firstLineChars="200"/>
        <w:rPr>
          <w:rFonts w:hint="eastAsia" w:ascii="黑体" w:hAnsi="黑体" w:eastAsia="黑体" w:cs="黑体"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bidi="ar"/>
        </w:rPr>
        <w:t>二、活动对象</w:t>
      </w:r>
    </w:p>
    <w:p w14:paraId="13F263F7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全体在校生</w:t>
      </w:r>
    </w:p>
    <w:p w14:paraId="03A18390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bidi="ar"/>
        </w:rPr>
        <w:t>三、活动时间</w:t>
      </w:r>
    </w:p>
    <w:p w14:paraId="639918BA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日至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日</w:t>
      </w:r>
    </w:p>
    <w:p w14:paraId="522109C8">
      <w:pPr>
        <w:spacing w:line="560" w:lineRule="exact"/>
        <w:ind w:firstLine="640" w:firstLineChars="200"/>
        <w:rPr>
          <w:rFonts w:hint="eastAsia" w:ascii="黑体" w:hAnsi="黑体" w:eastAsia="黑体" w:cs="黑体"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bidi="ar"/>
        </w:rPr>
        <w:t>四、活动内容</w:t>
      </w:r>
    </w:p>
    <w:p w14:paraId="5606EF89">
      <w:pPr>
        <w:spacing w:line="560" w:lineRule="exact"/>
        <w:ind w:firstLine="640" w:firstLineChars="200"/>
        <w:rPr>
          <w:rFonts w:hint="eastAsia" w:ascii="楷体" w:hAnsi="楷体" w:eastAsia="楷体" w:cs="楷体_GB2312"/>
          <w:kern w:val="0"/>
          <w:sz w:val="32"/>
          <w:szCs w:val="32"/>
          <w:lang w:eastAsia="zh-CN" w:bidi="ar"/>
        </w:rPr>
      </w:pPr>
      <w:r>
        <w:rPr>
          <w:rFonts w:hint="eastAsia" w:ascii="楷体" w:hAnsi="楷体" w:eastAsia="楷体" w:cs="楷体_GB2312"/>
          <w:kern w:val="0"/>
          <w:sz w:val="32"/>
          <w:szCs w:val="32"/>
          <w:lang w:bidi="ar"/>
        </w:rPr>
        <w:t>（</w:t>
      </w:r>
      <w:r>
        <w:rPr>
          <w:rFonts w:hint="eastAsia" w:ascii="楷体" w:hAnsi="楷体" w:eastAsia="楷体" w:cs="楷体_GB2312"/>
          <w:kern w:val="0"/>
          <w:sz w:val="32"/>
          <w:szCs w:val="32"/>
          <w:lang w:val="en-US" w:eastAsia="zh-CN" w:bidi="ar"/>
        </w:rPr>
        <w:t>一</w:t>
      </w:r>
      <w:r>
        <w:rPr>
          <w:rFonts w:hint="eastAsia" w:ascii="楷体" w:hAnsi="楷体" w:eastAsia="楷体" w:cs="楷体_GB2312"/>
          <w:kern w:val="0"/>
          <w:sz w:val="32"/>
          <w:szCs w:val="32"/>
          <w:lang w:bidi="ar"/>
        </w:rPr>
        <w:t>）笔记类别</w:t>
      </w:r>
    </w:p>
    <w:p w14:paraId="797CFF5D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分公共课程、专业学习和考研复习三类笔记。</w:t>
      </w:r>
    </w:p>
    <w:p w14:paraId="12671390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楷体" w:hAnsi="楷体" w:eastAsia="楷体" w:cs="楷体_GB2312"/>
          <w:kern w:val="0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_GB2312"/>
          <w:kern w:val="0"/>
          <w:sz w:val="32"/>
          <w:szCs w:val="32"/>
          <w:lang w:val="en-US" w:eastAsia="zh-CN" w:bidi="ar"/>
        </w:rPr>
        <w:t>（二）笔记形式</w:t>
      </w:r>
    </w:p>
    <w:p w14:paraId="51E8C25C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纸质手写笔记、电子笔记均可参赛，形式不限，鼓励创新呈现方式。</w:t>
      </w:r>
    </w:p>
    <w:p w14:paraId="3596A334">
      <w:pPr>
        <w:numPr>
          <w:ilvl w:val="0"/>
          <w:numId w:val="0"/>
        </w:numPr>
        <w:spacing w:line="560" w:lineRule="exact"/>
        <w:ind w:firstLine="640" w:firstLineChars="200"/>
        <w:rPr>
          <w:rFonts w:hint="default" w:ascii="楷体" w:hAnsi="楷体" w:eastAsia="楷体" w:cs="楷体_GB2312"/>
          <w:kern w:val="0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_GB2312"/>
          <w:kern w:val="0"/>
          <w:sz w:val="32"/>
          <w:szCs w:val="32"/>
          <w:lang w:val="en-US" w:eastAsia="zh-CN" w:bidi="ar"/>
        </w:rPr>
        <w:t>（三）笔记要求</w:t>
      </w:r>
    </w:p>
    <w:p w14:paraId="2FCA1B90"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1.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  <w:t>内容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完整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eastAsia="zh-CN" w:bidi="ar"/>
        </w:rPr>
        <w:t>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参赛笔记需为一门课程的完整学习笔记，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页数不限，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但应内容连贯、覆盖课程主要章节，避免零散或过度简略。</w:t>
      </w:r>
    </w:p>
    <w:p w14:paraId="48B5AEBA"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2.内容真实。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笔记须为本人课程学习、课后复习或课外阅读的真实记录，不得弄虚作假，一经发现作假、抄袭，取消参赛资格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 w:bidi="ar"/>
        </w:rPr>
        <w:t>。</w:t>
      </w:r>
    </w:p>
    <w:p w14:paraId="10CE101C">
      <w:pPr>
        <w:spacing w:line="560" w:lineRule="exact"/>
        <w:ind w:firstLine="643" w:firstLineChars="200"/>
        <w:rPr>
          <w:rFonts w:hint="eastAsia" w:ascii="楷体" w:hAnsi="楷体" w:eastAsia="楷体" w:cs="楷体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3.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  <w:t>规范美观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纸质笔记要求字迹工整、版面整洁、布局合理；电子笔记要求排版规范、配色协调、可读性强。</w:t>
      </w:r>
    </w:p>
    <w:p w14:paraId="4C75F38A">
      <w:pPr>
        <w:spacing w:line="560" w:lineRule="exact"/>
        <w:ind w:firstLine="640" w:firstLineChars="200"/>
        <w:rPr>
          <w:rFonts w:hint="eastAsia" w:ascii="楷体" w:hAnsi="楷体" w:eastAsia="楷体" w:cs="楷体"/>
          <w:kern w:val="0"/>
          <w:sz w:val="32"/>
          <w:szCs w:val="32"/>
          <w:lang w:bidi="ar"/>
        </w:rPr>
      </w:pPr>
      <w:r>
        <w:rPr>
          <w:rFonts w:hint="eastAsia" w:ascii="楷体" w:hAnsi="楷体" w:eastAsia="楷体" w:cs="楷体"/>
          <w:kern w:val="0"/>
          <w:sz w:val="32"/>
          <w:szCs w:val="32"/>
          <w:lang w:bidi="ar"/>
        </w:rPr>
        <w:t>（</w:t>
      </w:r>
      <w:r>
        <w:rPr>
          <w:rFonts w:hint="eastAsia" w:ascii="楷体" w:hAnsi="楷体" w:eastAsia="楷体" w:cs="楷体"/>
          <w:kern w:val="0"/>
          <w:sz w:val="32"/>
          <w:szCs w:val="32"/>
          <w:lang w:val="en-US" w:eastAsia="zh-CN" w:bidi="ar"/>
        </w:rPr>
        <w:t>四</w:t>
      </w:r>
      <w:r>
        <w:rPr>
          <w:rFonts w:hint="eastAsia" w:ascii="楷体" w:hAnsi="楷体" w:eastAsia="楷体" w:cs="楷体"/>
          <w:kern w:val="0"/>
          <w:sz w:val="32"/>
          <w:szCs w:val="32"/>
          <w:lang w:bidi="ar"/>
        </w:rPr>
        <w:t>）</w:t>
      </w:r>
      <w:r>
        <w:rPr>
          <w:rFonts w:hint="eastAsia" w:ascii="楷体" w:hAnsi="楷体" w:eastAsia="楷体" w:cs="楷体"/>
          <w:kern w:val="0"/>
          <w:sz w:val="32"/>
          <w:szCs w:val="32"/>
          <w:lang w:val="en-US" w:eastAsia="zh-CN" w:bidi="ar"/>
        </w:rPr>
        <w:t>评选</w:t>
      </w:r>
      <w:r>
        <w:rPr>
          <w:rFonts w:hint="eastAsia" w:ascii="楷体" w:hAnsi="楷体" w:eastAsia="楷体" w:cs="楷体"/>
          <w:kern w:val="0"/>
          <w:sz w:val="32"/>
          <w:szCs w:val="32"/>
          <w:lang w:bidi="ar"/>
        </w:rPr>
        <w:t>安排</w:t>
      </w:r>
    </w:p>
    <w:p w14:paraId="5875EEC2"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  <w:t>1.学院推荐。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各学院自行组织初选，广泛征集学生参评作品。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每个学院每类别应择优推荐不少于5份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笔记参与校级评选。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参赛作品一经提交，即视为参赛者同意主办单位对作品享有使用权。</w:t>
      </w:r>
      <w:bookmarkStart w:id="0" w:name="_GoBack"/>
      <w:bookmarkEnd w:id="0"/>
    </w:p>
    <w:p w14:paraId="7682CC90">
      <w:pPr>
        <w:spacing w:line="560" w:lineRule="exact"/>
        <w:ind w:firstLine="643" w:firstLineChars="200"/>
        <w:rPr>
          <w:rFonts w:hint="default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  <w:t>2.材料报送。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请按以下层级结构整理材料：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一级文件夹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lang w:bidi="ar"/>
        </w:rPr>
        <w:t>以学院名称命名；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二级文件夹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lang w:bidi="ar"/>
        </w:rPr>
        <w:t>以笔记类别命名（如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公共课程、专业学习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lang w:bidi="ar"/>
        </w:rPr>
        <w:t>等）；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三级文件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lang w:bidi="ar"/>
        </w:rPr>
        <w:t>为PDF格式的笔记，命名为“课程全称+姓名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+学号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lang w:bidi="ar"/>
        </w:rPr>
        <w:t>”。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将整理好的文件夹连同推荐汇总表（见附件）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 w:bidi="ar"/>
        </w:rPr>
        <w:t>，</w:t>
      </w:r>
      <w:r>
        <w:rPr>
          <w:rFonts w:hint="eastAsia" w:ascii="仿宋_GB2312" w:hAnsi="仿宋_GB2312" w:eastAsia="仿宋_GB2312" w:cs="仿宋_GB2312"/>
          <w:sz w:val="32"/>
          <w:szCs w:val="40"/>
          <w:highlight w:val="none"/>
          <w:lang w:val="en-US" w:eastAsia="zh-CN"/>
        </w:rPr>
        <w:t>于5月23日17:00前</w:t>
      </w:r>
      <w:r>
        <w:rPr>
          <w:rFonts w:hint="default" w:ascii="仿宋_GB2312" w:hAnsi="仿宋_GB2312" w:eastAsia="仿宋_GB2312" w:cs="仿宋_GB2312"/>
          <w:sz w:val="32"/>
          <w:szCs w:val="40"/>
          <w:highlight w:val="none"/>
          <w:lang w:val="en-US" w:eastAsia="zh-CN"/>
        </w:rPr>
        <w:t>以</w:t>
      </w:r>
      <w:r>
        <w:rPr>
          <w:rFonts w:hint="eastAsia" w:ascii="仿宋_GB2312" w:hAnsi="仿宋_GB2312" w:eastAsia="仿宋_GB2312" w:cs="仿宋_GB2312"/>
          <w:sz w:val="32"/>
          <w:szCs w:val="40"/>
          <w:highlight w:val="none"/>
          <w:lang w:val="en-US" w:eastAsia="zh-CN"/>
        </w:rPr>
        <w:t>学院</w:t>
      </w:r>
      <w:r>
        <w:rPr>
          <w:rFonts w:hint="default" w:ascii="仿宋_GB2312" w:hAnsi="仿宋_GB2312" w:eastAsia="仿宋_GB2312" w:cs="仿宋_GB2312"/>
          <w:sz w:val="32"/>
          <w:szCs w:val="40"/>
          <w:highlight w:val="none"/>
          <w:lang w:val="en-US" w:eastAsia="zh-CN"/>
        </w:rPr>
        <w:t>为单位发送至</w:t>
      </w:r>
      <w:r>
        <w:rPr>
          <w:rFonts w:hint="eastAsia" w:ascii="仿宋_GB2312" w:hAnsi="仿宋_GB2312" w:eastAsia="仿宋_GB2312" w:cs="仿宋_GB2312"/>
          <w:sz w:val="32"/>
          <w:szCs w:val="40"/>
          <w:highlight w:val="none"/>
          <w:lang w:val="en-US" w:eastAsia="zh-CN"/>
        </w:rPr>
        <w:t>指定</w:t>
      </w:r>
      <w:r>
        <w:rPr>
          <w:rFonts w:hint="default" w:ascii="仿宋_GB2312" w:hAnsi="仿宋_GB2312" w:eastAsia="仿宋_GB2312" w:cs="仿宋_GB2312"/>
          <w:sz w:val="32"/>
          <w:szCs w:val="40"/>
          <w:highlight w:val="none"/>
          <w:lang w:val="en-US" w:eastAsia="zh-CN"/>
        </w:rPr>
        <w:t>邮箱</w:t>
      </w:r>
      <w:r>
        <w:rPr>
          <w:rFonts w:hint="eastAsia" w:ascii="仿宋_GB2312" w:hAnsi="仿宋_GB2312" w:eastAsia="仿宋_GB2312" w:cs="仿宋_GB2312"/>
          <w:sz w:val="32"/>
          <w:szCs w:val="40"/>
          <w:highlight w:val="none"/>
          <w:lang w:val="en-US" w:eastAsia="zh-CN"/>
        </w:rPr>
        <w:t>。</w:t>
      </w:r>
    </w:p>
    <w:p w14:paraId="0A57A0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val="en-US" w:eastAsia="zh-CN" w:bidi="ar"/>
        </w:rPr>
        <w:t>3.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bidi="ar"/>
        </w:rPr>
        <w:t>校级评选。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 w:bidi="ar"/>
        </w:rPr>
        <w:t>学校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bidi="ar"/>
        </w:rPr>
        <w:t>组织专家评审组，依据内容质量、逻辑结构、书写规范、创意表达四个维度对推荐笔记进行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 w:bidi="ar"/>
        </w:rPr>
        <w:t>综合评选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eastAsia="zh-CN" w:bidi="ar"/>
        </w:rPr>
        <w:t>。</w:t>
      </w:r>
    </w:p>
    <w:p w14:paraId="79FE6593">
      <w:pPr>
        <w:spacing w:line="560" w:lineRule="exact"/>
        <w:ind w:firstLine="640" w:firstLineChars="200"/>
        <w:rPr>
          <w:rFonts w:hint="eastAsia" w:ascii="黑体" w:hAnsi="黑体" w:eastAsia="黑体" w:cs="黑体"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bidi="ar"/>
        </w:rPr>
        <w:t>五、活动要求</w:t>
      </w:r>
    </w:p>
    <w:p w14:paraId="4F2DEDAB">
      <w:pPr>
        <w:spacing w:line="560" w:lineRule="exact"/>
        <w:ind w:firstLine="640" w:firstLineChars="200"/>
        <w:rPr>
          <w:rFonts w:hint="eastAsia" w:ascii="楷体" w:hAnsi="楷体" w:eastAsia="楷体" w:cs="仿宋_GB2312"/>
          <w:b w:val="0"/>
          <w:bCs w:val="0"/>
          <w:kern w:val="0"/>
          <w:sz w:val="32"/>
          <w:szCs w:val="32"/>
          <w:lang w:bidi="ar"/>
        </w:rPr>
      </w:pPr>
      <w:r>
        <w:rPr>
          <w:rFonts w:hint="eastAsia" w:ascii="楷体" w:hAnsi="楷体" w:eastAsia="楷体" w:cs="仿宋_GB2312"/>
          <w:b w:val="0"/>
          <w:bCs w:val="0"/>
          <w:kern w:val="0"/>
          <w:sz w:val="32"/>
          <w:szCs w:val="32"/>
          <w:lang w:bidi="ar"/>
        </w:rPr>
        <w:t>（一）高度重视。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各学院要充分认识活动对培育优良学风、激发学习动力的积极作用，安排专人负责活动的宣传、征集、初选与推荐工作，确保活动覆盖面和参与度。</w:t>
      </w:r>
    </w:p>
    <w:p w14:paraId="5916DC7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楷体" w:hAnsi="楷体" w:eastAsia="楷体" w:cs="仿宋_GB2312"/>
          <w:b w:val="0"/>
          <w:bCs w:val="0"/>
          <w:kern w:val="0"/>
          <w:sz w:val="32"/>
          <w:szCs w:val="32"/>
          <w:lang w:bidi="ar"/>
        </w:rPr>
        <w:t>（二）注重宣传</w:t>
      </w:r>
      <w:r>
        <w:rPr>
          <w:rFonts w:hint="eastAsia" w:ascii="楷体" w:hAnsi="楷体" w:eastAsia="楷体" w:cs="仿宋_GB2312"/>
          <w:b w:val="0"/>
          <w:bCs w:val="0"/>
          <w:kern w:val="0"/>
          <w:sz w:val="32"/>
          <w:szCs w:val="32"/>
          <w:lang w:eastAsia="zh-CN" w:bidi="ar"/>
        </w:rPr>
        <w:t>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"/>
        </w:rPr>
        <w:t>比赛将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评选出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bidi="ar"/>
        </w:rPr>
        <w:t>“最美笔记”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一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三等奖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若干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予以表彰奖励并根据学校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“第二课堂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成绩单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”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制度赋予相应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学分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"/>
        </w:rPr>
        <w:t>。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"/>
        </w:rPr>
        <w:t>优秀作品将在济医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"/>
        </w:rPr>
        <w:t>学工等新媒体平台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"/>
        </w:rPr>
        <w:t>进行推广宣传。</w:t>
      </w:r>
    </w:p>
    <w:p w14:paraId="779DD59D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</w:p>
    <w:p w14:paraId="5D14EAF1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 xml:space="preserve">联系人：孙一甲  联系电话：628133  </w:t>
      </w:r>
    </w:p>
    <w:p w14:paraId="69904E3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邮  箱：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instrText xml:space="preserve"> HYPERLINK "mailto:1938668059@qq.com" </w:instrTex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521190237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@qq.com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fldChar w:fldCharType="end"/>
      </w:r>
    </w:p>
    <w:p w14:paraId="414ACCA7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</w:p>
    <w:p w14:paraId="196D9295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附件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 w:bidi="ar"/>
        </w:rPr>
        <w:t>：“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最美笔记”评选展示活动学院推荐汇总表</w:t>
      </w:r>
    </w:p>
    <w:p w14:paraId="1D8BF5BF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</w:p>
    <w:p w14:paraId="1D5F56F0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</w:p>
    <w:p w14:paraId="6D96F1A7">
      <w:pPr>
        <w:spacing w:line="560" w:lineRule="exact"/>
        <w:ind w:firstLine="5120" w:firstLineChars="1600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学生工作处</w:t>
      </w:r>
    </w:p>
    <w:p w14:paraId="5B5B631B">
      <w:pPr>
        <w:spacing w:line="560" w:lineRule="exact"/>
        <w:ind w:firstLine="4800" w:firstLineChars="1500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2026年4月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22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ab/>
      </w:r>
    </w:p>
    <w:p w14:paraId="0850FD6F">
      <w:pP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ab/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ab/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ab/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ab/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ab/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ab/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ab/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ab/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ab/>
      </w:r>
    </w:p>
    <w:p w14:paraId="34BAD31C">
      <w:pPr>
        <w:rPr>
          <w:rFonts w:hint="eastAsia" w:ascii="黑体" w:hAnsi="黑体" w:eastAsia="黑体" w:cs="黑体"/>
          <w:kern w:val="0"/>
          <w:sz w:val="32"/>
          <w:szCs w:val="32"/>
          <w:lang w:val="en-US" w:eastAsia="zh-CN" w:bidi="ar"/>
        </w:rPr>
        <w:sectPr>
          <w:footerReference r:id="rId3" w:type="default"/>
          <w:footerReference r:id="rId4" w:type="even"/>
          <w:pgSz w:w="11906" w:h="16838"/>
          <w:pgMar w:top="1440" w:right="1633" w:bottom="1213" w:left="1803" w:header="851" w:footer="992" w:gutter="0"/>
          <w:cols w:space="0" w:num="1"/>
          <w:docGrid w:type="lines" w:linePitch="313" w:charSpace="0"/>
        </w:sectPr>
      </w:pPr>
    </w:p>
    <w:p w14:paraId="42F07700">
      <w:pPr>
        <w:jc w:val="left"/>
        <w:rPr>
          <w:rFonts w:hint="eastAsia" w:ascii="黑体" w:hAnsi="黑体" w:eastAsia="黑体" w:cs="黑体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 w:bidi="ar"/>
        </w:rPr>
        <w:t>附件：</w:t>
      </w:r>
    </w:p>
    <w:p w14:paraId="524366E8">
      <w:pPr>
        <w:jc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bidi="ar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bidi="ar"/>
        </w:rPr>
        <w:t>“最美笔记”评选展示活动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"/>
        </w:rPr>
        <w:t>学院推荐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bidi="ar"/>
        </w:rPr>
        <w:t>汇总表</w:t>
      </w:r>
    </w:p>
    <w:p w14:paraId="78357E00">
      <w:pPr>
        <w:ind w:firstLine="1120" w:firstLineChars="4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"/>
        </w:rPr>
        <w:t xml:space="preserve">学院：                                                      填表时间：  年  月  日 </w:t>
      </w:r>
    </w:p>
    <w:tbl>
      <w:tblPr>
        <w:tblStyle w:val="6"/>
        <w:tblW w:w="1254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1320"/>
        <w:gridCol w:w="1772"/>
        <w:gridCol w:w="2678"/>
        <w:gridCol w:w="2086"/>
        <w:gridCol w:w="2346"/>
        <w:gridCol w:w="1476"/>
      </w:tblGrid>
      <w:tr w14:paraId="624ABE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7B054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CE872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姓名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49D94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学号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56E65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年级专业班级</w:t>
            </w:r>
          </w:p>
        </w:tc>
        <w:tc>
          <w:tcPr>
            <w:tcW w:w="2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4A969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笔记课程名称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69A63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98007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笔记类别</w:t>
            </w:r>
          </w:p>
        </w:tc>
      </w:tr>
      <w:tr w14:paraId="36BB0D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CF6AFB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BCFAC4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15AA14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EC1489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586F1A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383713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DF5607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4B5C9E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7298FC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96D587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092C94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123046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203A96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885A78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F064F1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</w:p>
        </w:tc>
      </w:tr>
      <w:tr w14:paraId="6B16E1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DDB2DE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541E2B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1F36B1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AE8EFE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F7D88A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C2A376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75D8F5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</w:p>
        </w:tc>
      </w:tr>
      <w:tr w14:paraId="3A9C2C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F78F94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1E70A8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C51A04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6B4650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915230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8FE6D2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BFF66C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</w:p>
        </w:tc>
      </w:tr>
      <w:tr w14:paraId="713AB1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B82FD2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EEC62C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B7AAE1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3F4539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207BCD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130D3D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249CF7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0562E0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9A9C4A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C7388A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DEFC24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EC47B6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BA6CB7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D774E2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8F4E54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103ED4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B18643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5A37F4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DCE77D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F6C301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1B334B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675C2E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D8274C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56B124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B7D140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A595E5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913C1F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284C05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C5B029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9A79B8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CECF00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4776CB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9A1F19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155951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71FF28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17526E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D4ED62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ED8FDA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A66969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28778F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F3816F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834E1D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24F478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946F68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E8BFF2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DE9AE8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DAEBAC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</w:tbl>
    <w:p w14:paraId="37A70E86">
      <w:pPr>
        <w:jc w:val="left"/>
        <w:rPr>
          <w:rFonts w:hint="eastAsia" w:ascii="仿宋_GB2312" w:hAnsi="仿宋_GB2312" w:eastAsia="仿宋_GB2312" w:cs="仿宋_GB2312"/>
          <w:kern w:val="0"/>
          <w:sz w:val="24"/>
          <w:lang w:eastAsia="zh-CN" w:bidi="ar"/>
        </w:rPr>
      </w:pPr>
    </w:p>
    <w:sectPr>
      <w:pgSz w:w="16838" w:h="11906" w:orient="landscape"/>
      <w:pgMar w:top="1803" w:right="1440" w:bottom="1633" w:left="1213" w:header="851" w:footer="992" w:gutter="0"/>
      <w:cols w:space="0" w:num="1"/>
      <w:rtlGutter w:val="0"/>
      <w:docGrid w:type="lines" w:linePitch="3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967968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225420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rPr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</w:rPr>
                            <w:t>1</w:t>
                          </w:r>
                          <w:r>
                            <w:rPr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225420">
                    <w:pPr>
                      <w:pStyle w:val="3"/>
                    </w:pPr>
                    <w:r>
                      <w:t xml:space="preserve">— </w:t>
                    </w:r>
                    <w:r>
                      <w:rPr>
                        <w:sz w:val="24"/>
                      </w:rPr>
                      <w:fldChar w:fldCharType="begin"/>
                    </w:r>
                    <w:r>
                      <w:rPr>
                        <w:sz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</w:rPr>
                      <w:fldChar w:fldCharType="separate"/>
                    </w:r>
                    <w:r>
                      <w:rPr>
                        <w:sz w:val="24"/>
                      </w:rPr>
                      <w:t>1</w:t>
                    </w:r>
                    <w:r>
                      <w:rPr>
                        <w:sz w:val="24"/>
                      </w:rPr>
                      <w:fldChar w:fldCharType="end"/>
                    </w:r>
                    <w:r>
                      <w:rPr>
                        <w:sz w:val="24"/>
                      </w:rPr>
                      <w:t xml:space="preserve"> </w:t>
                    </w:r>
                    <w: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05EEB1">
    <w:pPr>
      <w:pStyle w:val="3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81A761E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rPr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</w:rPr>
                            <w:t>2</w:t>
                          </w:r>
                          <w:r>
                            <w:rPr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bVWnMqAgAAVQ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CbVWnM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81A761E">
                    <w:pPr>
                      <w:pStyle w:val="3"/>
                    </w:pPr>
                    <w:r>
                      <w:t xml:space="preserve">— </w:t>
                    </w:r>
                    <w:r>
                      <w:rPr>
                        <w:sz w:val="24"/>
                      </w:rPr>
                      <w:fldChar w:fldCharType="begin"/>
                    </w:r>
                    <w:r>
                      <w:rPr>
                        <w:sz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</w:rPr>
                      <w:fldChar w:fldCharType="separate"/>
                    </w:r>
                    <w:r>
                      <w:rPr>
                        <w:sz w:val="24"/>
                      </w:rPr>
                      <w:t>2</w:t>
                    </w:r>
                    <w:r>
                      <w:rPr>
                        <w:sz w:val="24"/>
                      </w:rPr>
                      <w:fldChar w:fldCharType="end"/>
                    </w:r>
                    <w:r>
                      <w:rPr>
                        <w:sz w:val="24"/>
                      </w:rPr>
                      <w:t xml:space="preserve"> </w:t>
                    </w:r>
                    <w: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9AD"/>
    <w:rsid w:val="00112CEB"/>
    <w:rsid w:val="007960EA"/>
    <w:rsid w:val="008775C9"/>
    <w:rsid w:val="008F21DE"/>
    <w:rsid w:val="00B3262C"/>
    <w:rsid w:val="00C00F79"/>
    <w:rsid w:val="00C359AD"/>
    <w:rsid w:val="00D12D27"/>
    <w:rsid w:val="01804637"/>
    <w:rsid w:val="125F7F64"/>
    <w:rsid w:val="13AC2C89"/>
    <w:rsid w:val="1DB64456"/>
    <w:rsid w:val="221A3568"/>
    <w:rsid w:val="268B2C8B"/>
    <w:rsid w:val="2F9978C8"/>
    <w:rsid w:val="3066774E"/>
    <w:rsid w:val="37844F6C"/>
    <w:rsid w:val="3A453D8F"/>
    <w:rsid w:val="3DD944C8"/>
    <w:rsid w:val="43F06A95"/>
    <w:rsid w:val="44C84750"/>
    <w:rsid w:val="49714C53"/>
    <w:rsid w:val="499654CF"/>
    <w:rsid w:val="4A0825C6"/>
    <w:rsid w:val="4CE47696"/>
    <w:rsid w:val="4EFC68C1"/>
    <w:rsid w:val="4F1D07B2"/>
    <w:rsid w:val="53DD340A"/>
    <w:rsid w:val="57C139C2"/>
    <w:rsid w:val="5BC57F9F"/>
    <w:rsid w:val="63097445"/>
    <w:rsid w:val="646621C4"/>
    <w:rsid w:val="66072B2D"/>
    <w:rsid w:val="681C5653"/>
    <w:rsid w:val="694F4082"/>
    <w:rsid w:val="6AA55E2D"/>
    <w:rsid w:val="6C520E62"/>
    <w:rsid w:val="784C5638"/>
    <w:rsid w:val="7A3E4311"/>
    <w:rsid w:val="7D7575D7"/>
    <w:rsid w:val="7E72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rPr>
      <w:sz w:val="24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d1405b7-9548-4651-bfa4-b46f3b2ac60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1043</Words>
  <Characters>1085</Characters>
  <Lines>19</Lines>
  <Paragraphs>5</Paragraphs>
  <TotalTime>6</TotalTime>
  <ScaleCrop>false</ScaleCrop>
  <LinksUpToDate>false</LinksUpToDate>
  <CharactersWithSpaces>1163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2026-04-19T03:28:00Z</dcterms:created>
  <dc:creator>xsc</dc:creator>
  <cp:lastModifiedBy>Ruiwen</cp:lastModifiedBy>
  <cp:lastPrinted>2026-04-21T09:50:00Z</cp:lastPrinted>
  <dcterms:modified xsi:type="dcterms:W3CDTF">2026-04-21T13:53:52Z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eyJoZGlkIjoiZDAyNGM0ZGViZDc1MjcwOWFiZjJlMmVlMDFjNjU2NzEiLCJ1c2VySWQiOiIzNzg4NjExNjAifQ==</vt:lpwstr>
  </property>
  <property fmtid="{D5CDD505-2E9C-101B-9397-08002B2CF9AE}" pid="4" name="ICV">
    <vt:lpwstr>EAFACE56E33B49F78D612BEF213DFA2D_13</vt:lpwstr>
  </property>
</Properties>
</file>