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18DF7">
      <w:pPr>
        <w:spacing w:line="560" w:lineRule="exact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济宁医学院</w:t>
      </w:r>
    </w:p>
    <w:p w14:paraId="31403B5C">
      <w:pPr>
        <w:spacing w:line="560" w:lineRule="exact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2026级本科新生入学教育实施方案</w:t>
      </w:r>
    </w:p>
    <w:p w14:paraId="0832115E">
      <w:pPr>
        <w:spacing w:line="560" w:lineRule="exact"/>
        <w:ind w:firstLine="707" w:firstLineChars="221"/>
        <w:jc w:val="center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征求意见稿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62C2990C">
      <w:pPr>
        <w:spacing w:line="560" w:lineRule="exact"/>
        <w:ind w:firstLine="707" w:firstLineChars="221"/>
        <w:jc w:val="center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bookmarkStart w:id="0" w:name="_GoBack"/>
      <w:bookmarkEnd w:id="0"/>
    </w:p>
    <w:p w14:paraId="7572EED0">
      <w:pPr>
        <w:spacing w:line="56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生入学教育是整个大学教育的起点，是大学生思想政治教育实现全员、全过程、全方位育人的重要环节。为帮助2026级新生快速适应大学环境、转变角色定位，引导学生以积极进取的姿态开启大学新生活，特制定本方案。</w:t>
      </w:r>
    </w:p>
    <w:p w14:paraId="005063CC">
      <w:pPr>
        <w:spacing w:line="560" w:lineRule="exact"/>
        <w:ind w:firstLine="707" w:firstLineChars="22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一、指导思想</w:t>
      </w:r>
    </w:p>
    <w:p w14:paraId="27112C7A">
      <w:pPr>
        <w:spacing w:line="56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习近平新时代中国特色社会主义思想为指导，全面贯彻党的教育方针，落实立德树人根本任务，以理想信念教育为核心，以学生成长成才为目标，坚持真情教育、严格管理、热心服务，通过系统化、分层次、全覆盖的入学教育活动，帮助新生扣好大学“第一粒扣子”。</w:t>
      </w:r>
    </w:p>
    <w:p w14:paraId="458B261B">
      <w:pPr>
        <w:spacing w:line="560" w:lineRule="exact"/>
        <w:ind w:firstLine="707" w:firstLineChars="221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二、总体安排</w:t>
      </w:r>
    </w:p>
    <w:p w14:paraId="0641A9D6">
      <w:pPr>
        <w:spacing w:line="56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学风建设为核心，以“让每一位学子更优秀”为宗旨。2026级新生入学教育于8月下旬启动并贯穿第一学期，包括学校层面统一教育和二级学院特色教育两部分。学生工作处负责全校新生入学教育的整体规划与协调，结合迎新系统开展入学教育内容前置，邀请学校主要领导为全体新生讲授“开学第一课”，组织新生开学典礼。各二级学院结合专业特点和实际情况，集中开展理想信念、校史校情、学科专业、规章制度、心理健康、诚信教育、生涯规划等，制订具体实施方案，在实施过程中及时总结，确保教育实效。</w:t>
      </w:r>
    </w:p>
    <w:p w14:paraId="19DDF889">
      <w:pPr>
        <w:spacing w:line="560" w:lineRule="exact"/>
        <w:ind w:firstLine="707" w:firstLineChars="22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三、教育内容</w:t>
      </w:r>
    </w:p>
    <w:p w14:paraId="73946347">
      <w:pPr>
        <w:spacing w:line="560" w:lineRule="exact"/>
        <w:ind w:firstLine="707" w:firstLineChars="221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（一）思想铸魂，筑牢理想信念根基</w:t>
      </w:r>
    </w:p>
    <w:p w14:paraId="1EB18DE3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1.开设“开学第一课”。</w:t>
      </w:r>
      <w:r>
        <w:rPr>
          <w:rFonts w:hint="eastAsia" w:ascii="仿宋_GB2312" w:eastAsia="仿宋_GB2312"/>
          <w:sz w:val="32"/>
          <w:szCs w:val="32"/>
        </w:rPr>
        <w:t>邀请学校主要领导为全体新生讲授“开学第一课”，校长开展校训精神专题讲座。观看《走进济宁》等地域文化宣传片，加深学生对学校属地文化底蕴的理解，增强文化自信与传承意识。</w:t>
      </w:r>
    </w:p>
    <w:p w14:paraId="1C9CF0F1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2.深化爱校荣校教育。</w:t>
      </w:r>
      <w:r>
        <w:rPr>
          <w:rFonts w:hint="eastAsia" w:ascii="仿宋_GB2312" w:eastAsia="仿宋_GB2312"/>
          <w:sz w:val="32"/>
          <w:szCs w:val="32"/>
        </w:rPr>
        <w:t>依托新生主题打卡活动，参观校史馆、生命科学馆、图书馆、大学生赋能中心，展示学校儒医办学历程、学科成果、名师校友事迹与校园育人资源。通过实景沉浸式学习了解，帮助新生读懂校训、感悟济医精神，增强校园归属感与医学生职业自豪感，厚植知校爱校荣校情怀，传承儒医薪火。</w:t>
      </w:r>
    </w:p>
    <w:p w14:paraId="4BD41F39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3.开展文明诚信教育。</w:t>
      </w:r>
      <w:r>
        <w:rPr>
          <w:rFonts w:hint="eastAsia" w:ascii="仿宋_GB2312" w:eastAsia="仿宋_GB2312"/>
          <w:sz w:val="32"/>
          <w:szCs w:val="32"/>
        </w:rPr>
        <w:t>围绕校园行为规范、文明用语、诚信应考等内容，加强学生社会公德、职业道德和个人品德教育，引导学生知行合一、守时守信、担当有为。</w:t>
      </w:r>
    </w:p>
    <w:p w14:paraId="23BEA719">
      <w:pPr>
        <w:spacing w:line="560" w:lineRule="exact"/>
        <w:ind w:firstLine="707" w:firstLineChars="221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（二）学业启航，赋能专业成长之路</w:t>
      </w:r>
    </w:p>
    <w:p w14:paraId="641D384E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1.学科专业教育。</w:t>
      </w:r>
      <w:r>
        <w:rPr>
          <w:rFonts w:hint="eastAsia" w:ascii="仿宋_GB2312" w:eastAsia="仿宋_GB2312"/>
          <w:sz w:val="32"/>
          <w:szCs w:val="32"/>
        </w:rPr>
        <w:t>各学院组织开展学科体验日活动，通过实验室开放、见习观摩、校企合作项目介绍等方式，增强学生对学科专业的直观认知。开展学分制、第二课堂、培养方案、选课指导等制度解读，帮助学生明确学习目标与发展路径。</w:t>
      </w:r>
    </w:p>
    <w:p w14:paraId="5005FA73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2.强化学风建设。</w:t>
      </w:r>
      <w:r>
        <w:rPr>
          <w:rFonts w:hint="eastAsia" w:ascii="仿宋_GB2312" w:eastAsia="仿宋_GB2312"/>
          <w:sz w:val="32"/>
          <w:szCs w:val="32"/>
        </w:rPr>
        <w:t>组织“师生面对面”、学术前沿讲座、新老生交流会、榜样事迹分享、读书会等活动，营造浓厚学习氛围，引导学生养成“好学、乐学、勤学、善学”的良好习惯。</w:t>
      </w:r>
    </w:p>
    <w:p w14:paraId="1066001F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3.新生家长见面会。</w:t>
      </w:r>
      <w:r>
        <w:rPr>
          <w:rFonts w:hint="eastAsia" w:ascii="仿宋_GB2312" w:eastAsia="仿宋_GB2312"/>
          <w:sz w:val="32"/>
          <w:szCs w:val="32"/>
        </w:rPr>
        <w:t>采用邀请家长参与线上线下交流活动，召开新生家长见面会等方式，介绍学校教育理念、管理制度和学生成长支持体系，构建家校协同育人共同体。</w:t>
      </w:r>
    </w:p>
    <w:p w14:paraId="341F5FC8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4.图书馆入馆教育。</w:t>
      </w:r>
      <w:r>
        <w:rPr>
          <w:rFonts w:hint="eastAsia" w:ascii="仿宋_GB2312" w:eastAsia="仿宋_GB2312"/>
          <w:sz w:val="32"/>
          <w:szCs w:val="32"/>
        </w:rPr>
        <w:t>采用“线上学习+线下体验”相结合的方式，帮助新生熟悉馆藏资源、借阅流程、数字检索和服务功能，激发阅读与研究兴趣。</w:t>
      </w:r>
    </w:p>
    <w:p w14:paraId="32AA502D">
      <w:pPr>
        <w:spacing w:line="560" w:lineRule="exact"/>
        <w:ind w:firstLine="707" w:firstLineChars="221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（三）身心守护，夯实健康安全基础</w:t>
      </w:r>
    </w:p>
    <w:p w14:paraId="4AD2A3FE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1.全面开展安全教育。</w:t>
      </w:r>
      <w:r>
        <w:rPr>
          <w:rFonts w:hint="eastAsia" w:ascii="仿宋_GB2312" w:eastAsia="仿宋_GB2312"/>
          <w:sz w:val="32"/>
          <w:szCs w:val="32"/>
        </w:rPr>
        <w:t>线上采用观看案例视频、文本等方式，开展防诈骗、防欺凌、防溺水、防火防盗、应急避险等专题教育，组织消防演练，提升学生安全意识和自救能力。</w:t>
      </w:r>
    </w:p>
    <w:p w14:paraId="0DEA125B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2.推进生命与健康教育。</w:t>
      </w:r>
      <w:r>
        <w:rPr>
          <w:rFonts w:hint="eastAsia" w:ascii="仿宋_GB2312" w:eastAsia="仿宋_GB2312"/>
          <w:sz w:val="32"/>
          <w:szCs w:val="32"/>
        </w:rPr>
        <w:t>组织参观生命科学馆，开展感恩教育与应急救护培训，增强医学新生对生命的敬畏感和职业使命感。</w:t>
      </w:r>
    </w:p>
    <w:p w14:paraId="67CEE0AF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3.加强心理健康教育。</w:t>
      </w:r>
      <w:r>
        <w:rPr>
          <w:rFonts w:hint="eastAsia" w:ascii="仿宋_GB2312" w:eastAsia="仿宋_GB2312"/>
          <w:sz w:val="32"/>
          <w:szCs w:val="32"/>
        </w:rPr>
        <w:t>实施新生心理普测，建立心理档案，开展心理健康讲座和团体辅导，帮助学生应对适应期心理困惑，培养积极心态和健全人格。</w:t>
      </w:r>
    </w:p>
    <w:p w14:paraId="068E7930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4.规章制度学习。</w:t>
      </w:r>
      <w:r>
        <w:rPr>
          <w:rFonts w:hint="eastAsia" w:ascii="仿宋_GB2312" w:eastAsia="仿宋_GB2312"/>
          <w:sz w:val="32"/>
          <w:szCs w:val="32"/>
        </w:rPr>
        <w:t>线上线下组织学生学习《学生手册》及学校各项管理规定，强化法治意识和纪律观念，引导学生做守法自律、文明有序的大学生。</w:t>
      </w:r>
    </w:p>
    <w:p w14:paraId="22CBD139">
      <w:pPr>
        <w:spacing w:line="560" w:lineRule="exact"/>
        <w:ind w:firstLine="707" w:firstLineChars="221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（四）生涯导航，绘制成长发展蓝图</w:t>
      </w:r>
    </w:p>
    <w:p w14:paraId="002646B0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1.举行开学典礼。</w:t>
      </w:r>
      <w:r>
        <w:rPr>
          <w:rFonts w:hint="eastAsia" w:ascii="仿宋_GB2312" w:eastAsia="仿宋_GB2312"/>
          <w:sz w:val="32"/>
          <w:szCs w:val="32"/>
        </w:rPr>
        <w:t>通过校长讲话、师生代表发言等环节，传递学校育人理念和价值导向，增强新生的仪式感、归属感和使命感。</w:t>
      </w:r>
    </w:p>
    <w:p w14:paraId="57726C48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2.制定成长计划。</w:t>
      </w:r>
      <w:r>
        <w:rPr>
          <w:rFonts w:hint="eastAsia" w:ascii="仿宋_GB2312" w:eastAsia="仿宋_GB2312"/>
          <w:sz w:val="32"/>
          <w:szCs w:val="32"/>
        </w:rPr>
        <w:t>秉承“让每一位学子更优秀”的理念，围绕德智体美劳五个维度，指导学生制定个人成长计划，举办“时光邮筒”等特色活动，明确学业和职业目标，建立持续改进的成长机制。</w:t>
      </w:r>
    </w:p>
    <w:p w14:paraId="5BB0F5A6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3.开展生涯教育。</w:t>
      </w:r>
      <w:r>
        <w:rPr>
          <w:rFonts w:hint="eastAsia" w:ascii="仿宋_GB2312" w:eastAsia="仿宋_GB2312"/>
          <w:sz w:val="32"/>
          <w:szCs w:val="32"/>
        </w:rPr>
        <w:t>通过职业规划课程、考研动员、专题讲座等形式，帮助学生认清自我、了解社会，科学规划大学生活和未来发展方向。</w:t>
      </w:r>
    </w:p>
    <w:p w14:paraId="2ECCD452">
      <w:pPr>
        <w:spacing w:line="560" w:lineRule="exact"/>
        <w:ind w:firstLine="707" w:firstLineChars="221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（五）国防育人，弘扬爱国强军精神</w:t>
      </w:r>
    </w:p>
    <w:p w14:paraId="02FA20AA">
      <w:pPr>
        <w:spacing w:line="56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1.组织军事训练。</w:t>
      </w:r>
      <w:r>
        <w:rPr>
          <w:rFonts w:hint="eastAsia" w:ascii="仿宋_GB2312" w:eastAsia="仿宋_GB2312"/>
          <w:sz w:val="32"/>
          <w:szCs w:val="32"/>
        </w:rPr>
        <w:t>认真做好军训动员与管理，锤炼学生意志品质，培养团队协作和艰苦奋斗精神。</w:t>
      </w:r>
    </w:p>
    <w:p w14:paraId="50C3C930">
      <w:pPr>
        <w:spacing w:line="560" w:lineRule="exact"/>
        <w:ind w:firstLine="710" w:firstLineChars="221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2.开展国防教育。</w:t>
      </w:r>
      <w:r>
        <w:rPr>
          <w:rFonts w:hint="eastAsia" w:ascii="仿宋_GB2312" w:eastAsia="仿宋_GB2312"/>
          <w:sz w:val="32"/>
          <w:szCs w:val="32"/>
        </w:rPr>
        <w:t>通过升旗仪式、主题演讲、知识竞赛、征兵宣传等形式，增强学生国防观念和家国情怀。</w:t>
      </w:r>
    </w:p>
    <w:p w14:paraId="7492A224">
      <w:pPr>
        <w:spacing w:line="560" w:lineRule="exact"/>
        <w:ind w:firstLine="707" w:firstLineChars="221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六</w:t>
      </w:r>
      <w:r>
        <w:rPr>
          <w:rFonts w:hint="eastAsia" w:ascii="楷体_GB2312" w:hAnsi="楷体_GB2312" w:eastAsia="楷体_GB2312" w:cs="楷体_GB2312"/>
          <w:sz w:val="32"/>
          <w:szCs w:val="32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廉洁润心，涵养崇德尚廉之风</w:t>
      </w:r>
    </w:p>
    <w:p w14:paraId="1A261CA0">
      <w:pPr>
        <w:spacing w:line="560" w:lineRule="exact"/>
        <w:ind w:firstLine="710" w:firstLineChars="221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1.深耕廉洁宣教。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学习国家法律法规、廉洁自律准则、校园规章制度与中华传统崇廉倡俭美德，融入济宁孔孟之乡崇德、尚廉、诚信的优秀儒家地域文化元素，结合典型案例、宣教视频等多元形式开展廉洁知识普及教育，筑牢学生廉洁思想根基。</w:t>
      </w:r>
    </w:p>
    <w:p w14:paraId="200503CB">
      <w:pPr>
        <w:spacing w:line="560" w:lineRule="exact"/>
        <w:ind w:firstLine="710" w:firstLineChars="221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2.修身立德自律。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教育大学生强化遵纪守法意识，增强拒腐防变的良好心理品质，引导大学生“廉洁修身”，逐步树立守纪律、懂规矩的新时期大学生良好形象，成为社会主义合格建设者和接班人。</w:t>
      </w:r>
    </w:p>
    <w:p w14:paraId="020A0F75">
      <w:pPr>
        <w:spacing w:line="560" w:lineRule="exact"/>
        <w:ind w:firstLine="707" w:firstLineChars="22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五、工作要求</w:t>
      </w:r>
    </w:p>
    <w:p w14:paraId="56FFBDE4">
      <w:pPr>
        <w:spacing w:line="56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（一）提高认识，精心组织。</w:t>
      </w:r>
      <w:r>
        <w:rPr>
          <w:rFonts w:hint="eastAsia" w:ascii="仿宋_GB2312" w:eastAsia="仿宋_GB2312"/>
          <w:sz w:val="32"/>
          <w:szCs w:val="32"/>
        </w:rPr>
        <w:t>各单位应高度重视新生入学教育，加强统筹协调，明确责任分工，确保各项教育活动有序、有效开展。</w:t>
      </w:r>
    </w:p>
    <w:p w14:paraId="2C24AB20">
      <w:pPr>
        <w:spacing w:line="56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（二）突出特色，打造品牌。</w:t>
      </w:r>
      <w:r>
        <w:rPr>
          <w:rFonts w:hint="eastAsia" w:ascii="仿宋_GB2312" w:eastAsia="仿宋_GB2312"/>
          <w:sz w:val="32"/>
          <w:szCs w:val="32"/>
        </w:rPr>
        <w:t>各学院应结合学科专业和学生特点，创新教育形式与载体，培育具有学院特色的入学教育品牌项目。</w:t>
      </w:r>
    </w:p>
    <w:p w14:paraId="15C5A632">
      <w:pPr>
        <w:spacing w:line="56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（三）加强宣传，凝练经验。</w:t>
      </w:r>
      <w:r>
        <w:rPr>
          <w:rFonts w:hint="eastAsia" w:ascii="仿宋_GB2312" w:eastAsia="仿宋_GB2312"/>
          <w:sz w:val="32"/>
          <w:szCs w:val="32"/>
        </w:rPr>
        <w:t>加大教育活动的宣传推广力度，及时总结典型做法和成功经验，广泛宣传活动开展情况，营造良好育人氛围，提升教育实效。</w:t>
      </w:r>
    </w:p>
    <w:p w14:paraId="5A858F26">
      <w:pPr>
        <w:spacing w:line="560" w:lineRule="exact"/>
        <w:ind w:firstLine="707" w:firstLineChars="221"/>
        <w:rPr>
          <w:rFonts w:ascii="仿宋_GB2312" w:eastAsia="仿宋_GB2312"/>
          <w:sz w:val="32"/>
          <w:szCs w:val="32"/>
        </w:rPr>
      </w:pPr>
    </w:p>
    <w:p w14:paraId="50D18D7B">
      <w:pPr>
        <w:spacing w:line="56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附件：济宁医学院2026级新生入学教育安排</w:t>
      </w:r>
    </w:p>
    <w:p w14:paraId="122D7803">
      <w:pPr>
        <w:spacing w:line="560" w:lineRule="exact"/>
        <w:ind w:firstLine="707" w:firstLineChars="221"/>
        <w:rPr>
          <w:rFonts w:ascii="仿宋_GB2312" w:eastAsia="仿宋_GB2312"/>
          <w:sz w:val="32"/>
          <w:szCs w:val="32"/>
        </w:rPr>
      </w:pPr>
    </w:p>
    <w:p w14:paraId="7561B3C6">
      <w:pPr>
        <w:spacing w:line="560" w:lineRule="exact"/>
        <w:ind w:firstLine="707" w:firstLineChars="221"/>
        <w:rPr>
          <w:rFonts w:ascii="仿宋_GB2312" w:eastAsia="仿宋_GB2312"/>
          <w:sz w:val="32"/>
          <w:szCs w:val="32"/>
        </w:rPr>
      </w:pPr>
    </w:p>
    <w:p w14:paraId="403AA4F9">
      <w:pPr>
        <w:spacing w:line="560" w:lineRule="exact"/>
        <w:ind w:firstLine="4867" w:firstLineChars="15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学生工作处</w:t>
      </w:r>
    </w:p>
    <w:p w14:paraId="24D7A99E">
      <w:pPr>
        <w:spacing w:line="560" w:lineRule="exact"/>
        <w:ind w:firstLine="4547" w:firstLineChars="1421"/>
        <w:rPr>
          <w:rFonts w:ascii="仿宋_GB2312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32"/>
          <w:szCs w:val="32"/>
        </w:rPr>
        <w:t>2026年8月12日</w:t>
      </w:r>
    </w:p>
    <w:tbl>
      <w:tblPr>
        <w:tblStyle w:val="9"/>
        <w:tblW w:w="14600" w:type="dxa"/>
        <w:tblInd w:w="-1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1216"/>
        <w:gridCol w:w="1709"/>
        <w:gridCol w:w="1740"/>
        <w:gridCol w:w="1230"/>
        <w:gridCol w:w="1170"/>
        <w:gridCol w:w="1605"/>
        <w:gridCol w:w="2055"/>
        <w:gridCol w:w="1721"/>
        <w:gridCol w:w="1217"/>
      </w:tblGrid>
      <w:tr w14:paraId="1D80E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4600" w:type="dxa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0092DEFB"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济宁医学院2026级新生入学教育安排</w:t>
            </w:r>
          </w:p>
        </w:tc>
      </w:tr>
      <w:tr w14:paraId="4F83C0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CDB1F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日期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F1867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时间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80B72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内容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C0122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主讲人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464C5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所在单位</w:t>
            </w:r>
          </w:p>
          <w:p w14:paraId="673AB73A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部门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407DB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负责单位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E49F5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地点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7F6FA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参加学生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A866C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14:paraId="171D1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C7D5548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9月10日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D7004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19:00-21:00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2FF2085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校长讲“开学第一课”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08F6AB5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李栋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8FD53CF">
            <w:pPr>
              <w:widowControl/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党委办公室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4EC90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党委办公室、学生工作处、各学院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436C8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主会场：图文信息楼5楼报告厅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664604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全体新生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6298B322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各教室分会场同步直播</w:t>
            </w:r>
          </w:p>
        </w:tc>
      </w:tr>
      <w:tr w14:paraId="6B27A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B2065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9月12日</w:t>
            </w:r>
          </w:p>
        </w:tc>
        <w:tc>
          <w:tcPr>
            <w:tcW w:w="12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673C6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太白湖校区</w:t>
            </w: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4256F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08:00-10:00</w:t>
            </w:r>
          </w:p>
        </w:tc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ECD723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正确使用灭火器及疏散逃生演练</w:t>
            </w: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061BF4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陈庆峰</w:t>
            </w:r>
          </w:p>
        </w:tc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6B28FE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保卫处</w:t>
            </w:r>
          </w:p>
        </w:tc>
        <w:tc>
          <w:tcPr>
            <w:tcW w:w="16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1091CF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保卫处、学生工作处、各学院</w:t>
            </w:r>
          </w:p>
        </w:tc>
        <w:tc>
          <w:tcPr>
            <w:tcW w:w="20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B67DA7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待定</w:t>
            </w:r>
          </w:p>
        </w:tc>
        <w:tc>
          <w:tcPr>
            <w:tcW w:w="17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4623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</w:p>
          <w:p w14:paraId="64619C84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太白湖校区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全体新生</w:t>
            </w:r>
          </w:p>
          <w:p w14:paraId="64781EC8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</w:p>
          <w:p w14:paraId="70781DD9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3277B8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与色觉/结核筛查同步进行</w:t>
            </w:r>
          </w:p>
        </w:tc>
      </w:tr>
      <w:tr w14:paraId="65F44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2203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CC44E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39770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10:00-12:00</w:t>
            </w:r>
          </w:p>
        </w:tc>
        <w:tc>
          <w:tcPr>
            <w:tcW w:w="17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578E1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B3DBB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C21A6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6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3BAAA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0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CF20A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7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E1ACA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670DA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5CF0E6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37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CCEDC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1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8AF40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日照校区</w:t>
            </w:r>
          </w:p>
        </w:tc>
        <w:tc>
          <w:tcPr>
            <w:tcW w:w="1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B82894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16:00-18:00</w:t>
            </w:r>
          </w:p>
        </w:tc>
        <w:tc>
          <w:tcPr>
            <w:tcW w:w="17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F9990C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正确使用灭火器及疏散逃生演练</w:t>
            </w: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712EAF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张念鹏</w:t>
            </w:r>
          </w:p>
        </w:tc>
        <w:tc>
          <w:tcPr>
            <w:tcW w:w="117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18DACB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日照校区管理办公室</w:t>
            </w:r>
          </w:p>
        </w:tc>
        <w:tc>
          <w:tcPr>
            <w:tcW w:w="160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8E9B2E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日照校区管理办公室、学生工作处、各学院</w:t>
            </w:r>
          </w:p>
        </w:tc>
        <w:tc>
          <w:tcPr>
            <w:tcW w:w="205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E3E9BC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仁爱广场、教学楼、实验楼</w:t>
            </w:r>
          </w:p>
        </w:tc>
        <w:tc>
          <w:tcPr>
            <w:tcW w:w="1721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8AA9B7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全体新生</w:t>
            </w:r>
          </w:p>
        </w:tc>
        <w:tc>
          <w:tcPr>
            <w:tcW w:w="121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D91D7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与色觉/结核筛查同步进行</w:t>
            </w:r>
          </w:p>
        </w:tc>
      </w:tr>
      <w:tr w14:paraId="1CE56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937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4F76F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1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51F43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9D212F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7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0EEBBC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762EBC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7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EBDF47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60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E17FBD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05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EE1A13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721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6B2F62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58C56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1A4A4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37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E7E01B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16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58D3637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659D9F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7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5C94BB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C2BE12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7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202A75C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60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DB40B2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05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4DE96B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721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009857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17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E14614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28482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7E54D5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9月14日</w:t>
            </w:r>
          </w:p>
        </w:tc>
        <w:tc>
          <w:tcPr>
            <w:tcW w:w="1216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E9146F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太白湖校区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34B498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15:00-17：00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A19670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“开学第一课——劳模工匠进校园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F327E6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邱玉环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B08FD18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工会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45577C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学生工作处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、各学院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279D2A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图文信息楼5楼报告厅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015471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太白湖校区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全体新生</w:t>
            </w:r>
          </w:p>
        </w:tc>
        <w:tc>
          <w:tcPr>
            <w:tcW w:w="1217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828FA1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373F0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97E4D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9月15日</w:t>
            </w:r>
          </w:p>
        </w:tc>
        <w:tc>
          <w:tcPr>
            <w:tcW w:w="2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EA0C6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19:00-19:20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22A89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爱校荣校教育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7E36A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69915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CE0DF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学生工作处、各学院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274C3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主会场：图文信息楼5楼报告厅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371B2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全体新生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7F678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各教室分会场同步直播</w:t>
            </w:r>
          </w:p>
        </w:tc>
      </w:tr>
      <w:tr w14:paraId="1CD30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C2FB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2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AB43A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19:20-20:20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CD556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心理健康教育讲座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6FBA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崔玉玲/王茜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F4F83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学生工作处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86441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学生工作处、各学院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CBE23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主会场：图文信息楼5楼报告厅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FC592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全体新生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48BD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各教室分会场同步直播</w:t>
            </w:r>
          </w:p>
        </w:tc>
      </w:tr>
      <w:tr w14:paraId="3C69C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3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6C93DB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9月6日-19日</w:t>
            </w:r>
          </w:p>
        </w:tc>
        <w:tc>
          <w:tcPr>
            <w:tcW w:w="29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D3F39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19:00-21:30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F4141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专业、学风、考研、安全、廉洁、校规校纪、文明礼仪等教育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72265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F56FC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8B04D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各学院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060FF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60D8C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各学院新生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297E4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38E17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600" w:type="dxa"/>
            <w:gridSpan w:val="10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41C8368C">
            <w:pPr>
              <w:widowControl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lang w:bidi="ar"/>
              </w:rPr>
              <w:t>备注：</w:t>
            </w:r>
          </w:p>
        </w:tc>
      </w:tr>
      <w:tr w14:paraId="1CA62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46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23528">
            <w:pPr>
              <w:widowControl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.各二级学院根据实际情况开展学院特色的“开学第一课”和新生入学教育（涵盖爱国主义教育、爱校荣校教育、专业教育、生命健康教育、诚信教育、劳动教育、廉洁教育、生涯规划教育、文明礼仪教育、安全卫生教育等）。</w:t>
            </w:r>
          </w:p>
          <w:p w14:paraId="3C1F6D05">
            <w:pPr>
              <w:widowControl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2.学校统一组织的入学教育，新生辅导员要全程参与，组织学生有序参加教育活动。</w:t>
            </w:r>
          </w:p>
        </w:tc>
      </w:tr>
    </w:tbl>
    <w:p w14:paraId="42843CD7">
      <w:pPr>
        <w:spacing w:line="560" w:lineRule="exact"/>
        <w:rPr>
          <w:rFonts w:ascii="仿宋_GB2312" w:eastAsia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92031349"/>
    </w:sdtPr>
    <w:sdtContent>
      <w:p w14:paraId="03C68353">
        <w:pPr>
          <w:pStyle w:val="6"/>
          <w:jc w:val="right"/>
        </w:pPr>
        <w:r>
          <w:rPr>
            <w:rFonts w:hint="eastAsia" w:ascii="仿宋_GB2312" w:eastAsia="仿宋_GB2312"/>
            <w:sz w:val="24"/>
          </w:rPr>
          <w:fldChar w:fldCharType="begin"/>
        </w:r>
        <w:r>
          <w:rPr>
            <w:rFonts w:hint="eastAsia" w:ascii="仿宋_GB2312" w:eastAsia="仿宋_GB2312"/>
            <w:sz w:val="24"/>
          </w:rPr>
          <w:instrText xml:space="preserve">PAGE   \* MERGEFORMAT</w:instrText>
        </w:r>
        <w:r>
          <w:rPr>
            <w:rFonts w:hint="eastAsia" w:ascii="仿宋_GB2312" w:eastAsia="仿宋_GB2312"/>
            <w:sz w:val="24"/>
          </w:rPr>
          <w:fldChar w:fldCharType="separate"/>
        </w:r>
        <w:r>
          <w:rPr>
            <w:rFonts w:ascii="仿宋_GB2312" w:eastAsia="仿宋_GB2312"/>
            <w:sz w:val="24"/>
            <w:lang w:val="zh-CN"/>
          </w:rPr>
          <w:t>-</w:t>
        </w:r>
        <w:r>
          <w:rPr>
            <w:rFonts w:ascii="仿宋_GB2312" w:eastAsia="仿宋_GB2312"/>
            <w:sz w:val="24"/>
          </w:rPr>
          <w:t xml:space="preserve"> 3 -</w:t>
        </w:r>
        <w:r>
          <w:rPr>
            <w:rFonts w:hint="eastAsia" w:ascii="仿宋_GB2312" w:eastAsia="仿宋_GB2312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3296227"/>
    </w:sdtPr>
    <w:sdtEndPr>
      <w:rPr>
        <w:rFonts w:hint="eastAsia" w:ascii="仿宋_GB2312" w:eastAsia="仿宋_GB2312"/>
        <w:sz w:val="24"/>
      </w:rPr>
    </w:sdtEndPr>
    <w:sdtContent>
      <w:p w14:paraId="75079717">
        <w:pPr>
          <w:pStyle w:val="6"/>
        </w:pPr>
        <w:r>
          <w:rPr>
            <w:rFonts w:hint="eastAsia" w:ascii="仿宋_GB2312" w:eastAsia="仿宋_GB2312"/>
            <w:sz w:val="24"/>
          </w:rPr>
          <w:fldChar w:fldCharType="begin"/>
        </w:r>
        <w:r>
          <w:rPr>
            <w:rFonts w:hint="eastAsia" w:ascii="仿宋_GB2312" w:eastAsia="仿宋_GB2312"/>
            <w:sz w:val="24"/>
          </w:rPr>
          <w:instrText xml:space="preserve">PAGE   \* MERGEFORMAT</w:instrText>
        </w:r>
        <w:r>
          <w:rPr>
            <w:rFonts w:hint="eastAsia" w:ascii="仿宋_GB2312" w:eastAsia="仿宋_GB2312"/>
            <w:sz w:val="24"/>
          </w:rPr>
          <w:fldChar w:fldCharType="separate"/>
        </w:r>
        <w:r>
          <w:rPr>
            <w:rFonts w:ascii="仿宋_GB2312" w:eastAsia="仿宋_GB2312"/>
            <w:sz w:val="24"/>
            <w:lang w:val="zh-CN"/>
          </w:rPr>
          <w:t>-</w:t>
        </w:r>
        <w:r>
          <w:rPr>
            <w:rFonts w:ascii="仿宋_GB2312" w:eastAsia="仿宋_GB2312"/>
            <w:sz w:val="24"/>
          </w:rPr>
          <w:t xml:space="preserve"> 4 -</w:t>
        </w:r>
        <w:r>
          <w:rPr>
            <w:rFonts w:hint="eastAsia" w:ascii="仿宋_GB2312" w:eastAsia="仿宋_GB2312"/>
            <w:sz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EFA"/>
    <w:rsid w:val="000608CC"/>
    <w:rsid w:val="000E184F"/>
    <w:rsid w:val="000F169E"/>
    <w:rsid w:val="000F3EFC"/>
    <w:rsid w:val="00144F85"/>
    <w:rsid w:val="001F4A79"/>
    <w:rsid w:val="002B18AF"/>
    <w:rsid w:val="00312F34"/>
    <w:rsid w:val="003217B4"/>
    <w:rsid w:val="0038067A"/>
    <w:rsid w:val="003B600D"/>
    <w:rsid w:val="004C5351"/>
    <w:rsid w:val="004F3FB1"/>
    <w:rsid w:val="005B2C00"/>
    <w:rsid w:val="005E0AAC"/>
    <w:rsid w:val="00637972"/>
    <w:rsid w:val="00685277"/>
    <w:rsid w:val="00784186"/>
    <w:rsid w:val="00797EFA"/>
    <w:rsid w:val="0094058F"/>
    <w:rsid w:val="009405C2"/>
    <w:rsid w:val="009518CB"/>
    <w:rsid w:val="00970583"/>
    <w:rsid w:val="00A07566"/>
    <w:rsid w:val="00A42EC4"/>
    <w:rsid w:val="00B04B94"/>
    <w:rsid w:val="00B81BBC"/>
    <w:rsid w:val="00B97F99"/>
    <w:rsid w:val="00C631F0"/>
    <w:rsid w:val="00D80F31"/>
    <w:rsid w:val="00D87244"/>
    <w:rsid w:val="00DC6A04"/>
    <w:rsid w:val="00DF7374"/>
    <w:rsid w:val="04C473EE"/>
    <w:rsid w:val="06E3721B"/>
    <w:rsid w:val="0ACE5FA4"/>
    <w:rsid w:val="0C9912F3"/>
    <w:rsid w:val="0CB3217A"/>
    <w:rsid w:val="0E601A65"/>
    <w:rsid w:val="0EFC3B45"/>
    <w:rsid w:val="0FE31EFF"/>
    <w:rsid w:val="124E4C9E"/>
    <w:rsid w:val="13A825CD"/>
    <w:rsid w:val="17471E3D"/>
    <w:rsid w:val="1A260D26"/>
    <w:rsid w:val="1F265F66"/>
    <w:rsid w:val="1F403177"/>
    <w:rsid w:val="2BA77F8E"/>
    <w:rsid w:val="2C7657D7"/>
    <w:rsid w:val="2E2C36E3"/>
    <w:rsid w:val="3DD11B25"/>
    <w:rsid w:val="41B16C50"/>
    <w:rsid w:val="46ED6108"/>
    <w:rsid w:val="478A03B2"/>
    <w:rsid w:val="4B986419"/>
    <w:rsid w:val="4BE918B7"/>
    <w:rsid w:val="518E2E3B"/>
    <w:rsid w:val="5212481A"/>
    <w:rsid w:val="5E796E06"/>
    <w:rsid w:val="5FD920A4"/>
    <w:rsid w:val="66FA1473"/>
    <w:rsid w:val="67A4614E"/>
    <w:rsid w:val="69B017CF"/>
    <w:rsid w:val="69D570D6"/>
    <w:rsid w:val="6A7C7B5A"/>
    <w:rsid w:val="6E264ACD"/>
    <w:rsid w:val="6FA80B49"/>
    <w:rsid w:val="721B4CBA"/>
    <w:rsid w:val="73435523"/>
    <w:rsid w:val="7652256C"/>
    <w:rsid w:val="76757EFD"/>
    <w:rsid w:val="76A51D5C"/>
    <w:rsid w:val="7A2E18CC"/>
    <w:rsid w:val="7E68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17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批注框文本 字符"/>
    <w:basedOn w:val="11"/>
    <w:link w:val="5"/>
    <w:qFormat/>
    <w:uiPriority w:val="0"/>
    <w:rPr>
      <w:kern w:val="2"/>
      <w:sz w:val="18"/>
      <w:szCs w:val="18"/>
    </w:rPr>
  </w:style>
  <w:style w:type="character" w:customStyle="1" w:styleId="13">
    <w:name w:val="页眉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kern w:val="2"/>
      <w:sz w:val="18"/>
      <w:szCs w:val="18"/>
    </w:rPr>
  </w:style>
  <w:style w:type="character" w:customStyle="1" w:styleId="15">
    <w:name w:val="标题 1 字符"/>
    <w:basedOn w:val="11"/>
    <w:link w:val="2"/>
    <w:qFormat/>
    <w:uiPriority w:val="0"/>
    <w:rPr>
      <w:rFonts w:ascii="宋体" w:hAnsi="宋体" w:eastAsia="宋体" w:cs="Times New Roman"/>
      <w:b/>
      <w:bCs/>
      <w:kern w:val="44"/>
      <w:sz w:val="48"/>
      <w:szCs w:val="48"/>
    </w:rPr>
  </w:style>
  <w:style w:type="character" w:customStyle="1" w:styleId="16">
    <w:name w:val="标题 2 字符"/>
    <w:basedOn w:val="11"/>
    <w:link w:val="3"/>
    <w:semiHidden/>
    <w:qFormat/>
    <w:uiPriority w:val="0"/>
    <w:rPr>
      <w:rFonts w:ascii="宋体" w:hAnsi="宋体" w:eastAsia="宋体" w:cs="Times New Roman"/>
      <w:b/>
      <w:bCs/>
      <w:sz w:val="36"/>
      <w:szCs w:val="36"/>
    </w:rPr>
  </w:style>
  <w:style w:type="character" w:customStyle="1" w:styleId="17">
    <w:name w:val="标题 3 字符"/>
    <w:basedOn w:val="11"/>
    <w:link w:val="4"/>
    <w:semiHidden/>
    <w:qFormat/>
    <w:uiPriority w:val="0"/>
    <w:rPr>
      <w:rFonts w:ascii="宋体" w:hAnsi="宋体" w:eastAsia="宋体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58411bd8-3155-4a18-a9dc-bd294bb2eab3</errorID>
      <errorWord>系统介</errorWord>
      <group>L1_Word</group>
      <groupName>字词问题</groupName>
      <ability>L2_Typo</ability>
      <abilityName>字词错误</abilityName>
      <candidateList>
        <item>系统</item>
      </candidateList>
      <explain/>
      <paraID>1EB18DE3</paraID>
      <start>48</start>
      <end>51</end>
      <status>unmodified</status>
      <modifiedWord/>
      <trackRevisions>false</trackRevisions>
    </reviewItem>
    <reviewItem>
      <errorID>c6cc2263-b17c-4f77-af98-313c199d228f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6A6C93DB</paraID>
      <start>4</start>
      <end>5</end>
      <status>unmodified</status>
      <modifiedWord/>
      <trackRevisions>false</trackRevisions>
    </reviewItem>
    <reviewItem>
      <errorID>6860e29d-0e7b-4b2d-a4e3-1ee8c54645ad</errorID>
      <errorWord>校级</errorWord>
      <group>L1_Word</group>
      <groupName>字词问题</groupName>
      <ability>L2_Typo</ability>
      <abilityName>字词错误</abilityName>
      <candidateList>
        <item>校纪</item>
      </candidateList>
      <explain/>
      <paraID>3F0F4141</paraID>
      <start>14</start>
      <end>16</end>
      <status>modified</status>
      <modifiedWord>校纪</modifiedWord>
      <trackRevisions>true</trackRevisions>
    </reviewItem>
  </reviewItems>
  <config/>
</contractReview>
</file>

<file path=customXml/itemProps1.xml><?xml version="1.0" encoding="utf-8"?>
<ds:datastoreItem xmlns:ds="http://schemas.openxmlformats.org/officeDocument/2006/customXml" ds:itemID="{74CC161B-4008-44BD-9128-998C4BEBB3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2766</Words>
  <Characters>2889</Characters>
  <Lines>20</Lines>
  <Paragraphs>5</Paragraphs>
  <TotalTime>6</TotalTime>
  <ScaleCrop>false</ScaleCrop>
  <LinksUpToDate>false</LinksUpToDate>
  <CharactersWithSpaces>2889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2025-03-11T06:21:00Z</dcterms:created>
  <dc:creator>admin</dc:creator>
  <cp:lastModifiedBy>Ruiwen</cp:lastModifiedBy>
  <cp:lastPrinted>2025-03-11T06:20:00Z</cp:lastPrinted>
  <dcterms:modified xsi:type="dcterms:W3CDTF">2026-08-26T04:05:39Z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eyJoZGlkIjoiZDAyNGM0ZGViZDc1MjcwOWFiZjJlMmVlMDFjNjU2NzEiLCJ1c2VySWQiOiIzNzg4NjExNjAifQ==</vt:lpwstr>
  </property>
  <property fmtid="{D5CDD505-2E9C-101B-9397-08002B2CF9AE}" pid="4" name="ICV">
    <vt:lpwstr>1F70F073303E45E09661FDC5D96BB557_13</vt:lpwstr>
  </property>
</Properties>
</file>