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关于在太白湖校区“一站式”学生社区提供药剂冷藏服务的温馨提示</w:t>
      </w:r>
    </w:p>
    <w:p w14:paraId="548A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AC0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7AE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为进一步深化“一站式”学生社区建设，践行“以生为本”的服务宗旨，切实回应与解决同学们在健康保障方面的实际需求，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在太白湖校区“一站式”学生社区推出药剂冷藏服务。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现将相关事宜提醒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 w14:paraId="7814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服务内容</w:t>
      </w:r>
    </w:p>
    <w:p w14:paraId="65EC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太白湖校区“一站式”学生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配备专用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冷藏柜，为需要低温保存的个人中药药剂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等物品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存储服务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，开放时间为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，下午2:00—5:30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寒暑假、五一、十一等假期另行通知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30BF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、使用与管理规范</w:t>
      </w:r>
    </w:p>
    <w:p w14:paraId="308B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（一）存取流程。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使用者需凭校园卡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或身份证等有效证件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登记后存取，确保责任可溯。所有存放的中药药剂等物品，须采用密封包装，防止渗漏或串味。请根据用药周期按时取回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，避免长期占用公共资源。</w:t>
      </w:r>
    </w:p>
    <w:p w14:paraId="2EB4B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（二）物品标识要求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为确保安全，避免误取，存放的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外包装上必须贴有清晰标签，注明学生姓名、学号、年级专业、联系电话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信息。信息不全者，值班人员有权拒绝存放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D24E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（三）存放物品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冷藏柜可以存放需低温冷藏的个人中药密封汤剂或药包，医生处方中明确要求冷藏的西药生物制剂等药品。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严禁存放饮料、食品、水果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非药品类物品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和易燃、易爆、有毒有害、放射性等危险品。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值班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定期清理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包装破损、标识不清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过期的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E8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、责任声明</w:t>
      </w:r>
    </w:p>
    <w:p w14:paraId="4726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冰箱冷藏服务，是为师生办实事办好事的一项具体措施，旨在为同学们提供冷藏存储便利，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不承担存放物品的损坏或变质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等风险责任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将根据同学们的使用反馈和实际需求，持续评估并拓展服务内涵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，将“一站式”学生社区打造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健康便利的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温馨家园！</w:t>
      </w:r>
    </w:p>
    <w:p w14:paraId="0414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联系人：王靖宇，联系电话：13854718071</w:t>
      </w:r>
    </w:p>
    <w:p w14:paraId="74AA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14F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48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学生工作处</w:t>
      </w:r>
    </w:p>
    <w:p w14:paraId="34FE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2025年12月10日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811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E50A8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E50A8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108C"/>
    <w:rsid w:val="0CF20616"/>
    <w:rsid w:val="1F511ED0"/>
    <w:rsid w:val="20B00A53"/>
    <w:rsid w:val="27567996"/>
    <w:rsid w:val="29B23078"/>
    <w:rsid w:val="2B081540"/>
    <w:rsid w:val="2CBB1859"/>
    <w:rsid w:val="39DC38AC"/>
    <w:rsid w:val="41D54665"/>
    <w:rsid w:val="425139E4"/>
    <w:rsid w:val="4945035B"/>
    <w:rsid w:val="4AE73490"/>
    <w:rsid w:val="4FFA3C78"/>
    <w:rsid w:val="55B00242"/>
    <w:rsid w:val="578141E0"/>
    <w:rsid w:val="5D3B7E6B"/>
    <w:rsid w:val="6E2D7C6F"/>
    <w:rsid w:val="79C2440D"/>
    <w:rsid w:val="7C002880"/>
    <w:rsid w:val="7D4E7B22"/>
    <w:rsid w:val="7FB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707</Characters>
  <Lines>0</Lines>
  <Paragraphs>0</Paragraphs>
  <TotalTime>39</TotalTime>
  <ScaleCrop>false</ScaleCrop>
  <LinksUpToDate>false</LinksUpToDate>
  <CharactersWithSpaces>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2025-12-10T10:13:00Z</dcterms:created>
  <dc:creator>Administrator</dc:creator>
  <cp:lastModifiedBy>Davor_suker</cp:lastModifiedBy>
  <dcterms:modified xsi:type="dcterms:W3CDTF">2025-12-12T08:51:52Z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eyJoZGlkIjoiZDZhYjM2MzMzNGVmOGZkN2EyNmM4ZDlmMjYwYWFlM2YiLCJ1c2VySWQiOiI1NTM0NDU1OTMifQ==</vt:lpwstr>
  </property>
  <property fmtid="{D5CDD505-2E9C-101B-9397-08002B2CF9AE}" pid="4" name="ICV">
    <vt:lpwstr>090BFDF9C76E47489A774F3C589D6244_13</vt:lpwstr>
  </property>
</Properties>
</file>