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F2A1F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kern w:val="0"/>
          <w:sz w:val="44"/>
          <w:szCs w:val="44"/>
          <w:lang w:val="en-US" w:eastAsia="zh-CN" w:bidi="ar"/>
        </w:rPr>
      </w:pPr>
      <w:r>
        <w:rPr>
          <w:rFonts w:hint="eastAsia" w:ascii="方正小标宋简体" w:hAnsi="方正小标宋简体" w:eastAsia="方正小标宋简体" w:cs="方正小标宋简体"/>
          <w:b w:val="0"/>
          <w:bCs w:val="0"/>
          <w:kern w:val="0"/>
          <w:sz w:val="44"/>
          <w:szCs w:val="44"/>
          <w:lang w:val="en-US" w:eastAsia="zh-CN" w:bidi="ar"/>
        </w:rPr>
        <w:t>关于成立“学霸养成记”优秀学子宣讲团</w:t>
      </w:r>
    </w:p>
    <w:p w14:paraId="401D2B3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kern w:val="0"/>
          <w:sz w:val="44"/>
          <w:szCs w:val="44"/>
          <w:lang w:val="en-US" w:eastAsia="zh-CN" w:bidi="ar"/>
        </w:rPr>
      </w:pPr>
      <w:r>
        <w:rPr>
          <w:rFonts w:hint="eastAsia" w:ascii="方正小标宋简体" w:hAnsi="方正小标宋简体" w:eastAsia="方正小标宋简体" w:cs="方正小标宋简体"/>
          <w:b w:val="0"/>
          <w:bCs w:val="0"/>
          <w:kern w:val="0"/>
          <w:sz w:val="44"/>
          <w:szCs w:val="44"/>
          <w:lang w:val="en-US" w:eastAsia="zh-CN" w:bidi="ar"/>
        </w:rPr>
        <w:t>的通知</w:t>
      </w:r>
    </w:p>
    <w:p w14:paraId="6E203333">
      <w:pPr>
        <w:rPr>
          <w:rFonts w:hint="eastAsia"/>
        </w:rPr>
      </w:pPr>
    </w:p>
    <w:p w14:paraId="631FAAB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各学院：</w:t>
      </w:r>
    </w:p>
    <w:p w14:paraId="77EC44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为深入推进学风建设，充分发挥优秀学子的朋辈引领作用，以真实可鉴的成长故事和科学高效的学习方法激励广大学生见贤思齐、奋发向上，经研究，决定组建“学霸养成记”优秀学子宣讲团，开展学习经验分享与学业发展指导活动。现将有关事项通知如下：</w:t>
      </w:r>
    </w:p>
    <w:p w14:paraId="47B41A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kern w:val="0"/>
          <w:sz w:val="32"/>
          <w:szCs w:val="32"/>
          <w:lang w:val="en-US" w:eastAsia="zh-CN" w:bidi="ar"/>
        </w:rPr>
      </w:pPr>
      <w:r>
        <w:rPr>
          <w:rFonts w:hint="eastAsia" w:ascii="黑体" w:hAnsi="黑体" w:eastAsia="黑体" w:cs="黑体"/>
          <w:b w:val="0"/>
          <w:bCs w:val="0"/>
          <w:kern w:val="0"/>
          <w:sz w:val="32"/>
          <w:szCs w:val="32"/>
          <w:lang w:val="en-US" w:eastAsia="zh-CN" w:bidi="ar"/>
        </w:rPr>
        <w:t>一、宣讲团成员选拔</w:t>
      </w:r>
    </w:p>
    <w:p w14:paraId="3BA766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kern w:val="0"/>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（一）选拔对象</w:t>
      </w:r>
    </w:p>
    <w:p w14:paraId="0083CA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1.学业成绩优异者。在校本科生（含2026届应届毕业生）。学习成绩优异，原则上平均学分绩点在4.0及以上，或专业排名前5%。</w:t>
      </w:r>
    </w:p>
    <w:p w14:paraId="1A9815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2.成长路径典型者。在学习方法、时间管理、学科竞赛、科研训练、学业规划等方面表现突出，具有示范性和代表性。</w:t>
      </w:r>
    </w:p>
    <w:p w14:paraId="494D6A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kern w:val="0"/>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（二）选拔条件</w:t>
      </w:r>
    </w:p>
    <w:p w14:paraId="56E860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1.政治素养过硬，思想品德优良，热心朋辈互助。</w:t>
      </w:r>
    </w:p>
    <w:p w14:paraId="5F8F96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2.学业成绩突出，学习方法科学，经验具有可推广性。</w:t>
      </w:r>
    </w:p>
    <w:p w14:paraId="6C0B1A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3.表达能力良好，善于总结反思，乐于分享交流。</w:t>
      </w:r>
    </w:p>
    <w:p w14:paraId="1322EF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kern w:val="0"/>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（三）报名程序</w:t>
      </w:r>
    </w:p>
    <w:p w14:paraId="7A36AD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1.自主报名。填写《“学霸养成记”优秀学子宣讲团成员推荐表》（见附件1）。</w:t>
      </w:r>
    </w:p>
    <w:p w14:paraId="767799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2.学院推荐。原则上各学院择优推荐不少于5人（不设上限），重点挖掘不同专业、多元成长路径的优秀典型。</w:t>
      </w:r>
    </w:p>
    <w:p w14:paraId="61A0B0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kern w:val="0"/>
          <w:sz w:val="32"/>
          <w:szCs w:val="32"/>
          <w:lang w:val="en-US" w:eastAsia="zh-CN" w:bidi="ar"/>
        </w:rPr>
      </w:pPr>
      <w:r>
        <w:rPr>
          <w:rFonts w:hint="eastAsia" w:ascii="黑体" w:hAnsi="黑体" w:eastAsia="黑体" w:cs="黑体"/>
          <w:b w:val="0"/>
          <w:bCs w:val="0"/>
          <w:kern w:val="0"/>
          <w:sz w:val="32"/>
          <w:szCs w:val="32"/>
          <w:lang w:val="en-US" w:eastAsia="zh-CN" w:bidi="ar"/>
        </w:rPr>
        <w:t>二、宣讲形式与内容</w:t>
      </w:r>
    </w:p>
    <w:p w14:paraId="38F079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kern w:val="0"/>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（一）形式</w:t>
      </w:r>
    </w:p>
    <w:p w14:paraId="683015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1.集中宣讲。举办校级“学霸养成记”学习经验报告会，围绕学习方法、时间管理、科研竞赛、学业规划等主题开展分享。</w:t>
      </w:r>
    </w:p>
    <w:p w14:paraId="62D09A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2.分类指导。学院按学科门类（医学、理工、人文、经管等）组织小型沙龙，针对性解答专业学习中的重点难点问题。</w:t>
      </w:r>
    </w:p>
    <w:p w14:paraId="3CE236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3.结对帮扶。学院组织宣讲团成员对接学业困难学生，开展“一对一”学业辅导与学习习惯养成指导。</w:t>
      </w:r>
    </w:p>
    <w:p w14:paraId="48D23C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kern w:val="0"/>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（二）内容</w:t>
      </w:r>
    </w:p>
    <w:p w14:paraId="396DB3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1.学习方法类。高效笔记法、知识体系构建、课程复习策略、考前冲刺技巧。</w:t>
      </w:r>
    </w:p>
    <w:p w14:paraId="0BAE15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2.时间管理类。学习计划制定、碎片时间利用、学习与活动平衡经验。</w:t>
      </w:r>
    </w:p>
    <w:p w14:paraId="0BB4BA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3.科研竞赛类。参与科研项目、学科竞赛备赛经验、学术论文撰写与投稿。</w:t>
      </w:r>
    </w:p>
    <w:p w14:paraId="217D6C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4.学业规划类。课程选修与学分规划、学期目标设定、实习实践安排、毕业去向准备等经验。</w:t>
      </w:r>
    </w:p>
    <w:p w14:paraId="0ABE5A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kern w:val="0"/>
          <w:sz w:val="32"/>
          <w:szCs w:val="32"/>
          <w:lang w:val="en-US" w:eastAsia="zh-CN" w:bidi="ar"/>
        </w:rPr>
      </w:pPr>
      <w:r>
        <w:rPr>
          <w:rFonts w:hint="eastAsia" w:ascii="黑体" w:hAnsi="黑体" w:eastAsia="黑体" w:cs="黑体"/>
          <w:b w:val="0"/>
          <w:bCs w:val="0"/>
          <w:kern w:val="0"/>
          <w:sz w:val="32"/>
          <w:szCs w:val="32"/>
          <w:lang w:val="en-US" w:eastAsia="zh-CN" w:bidi="ar"/>
        </w:rPr>
        <w:t>三、工作要求</w:t>
      </w:r>
    </w:p>
    <w:p w14:paraId="07A9C4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（一）高度重视。</w:t>
      </w:r>
      <w:r>
        <w:rPr>
          <w:rFonts w:hint="eastAsia" w:ascii="仿宋_GB2312" w:hAnsi="仿宋_GB2312" w:eastAsia="仿宋_GB2312" w:cs="仿宋_GB2312"/>
          <w:b w:val="0"/>
          <w:bCs w:val="0"/>
          <w:kern w:val="0"/>
          <w:sz w:val="32"/>
          <w:szCs w:val="32"/>
          <w:lang w:val="en-US" w:eastAsia="zh-CN" w:bidi="ar"/>
        </w:rPr>
        <w:t>各学院要深入挖掘本学院学业优秀典型，动员学生积极参与，提升活动实效。活动结束后将评选“优秀宣讲员”。</w:t>
      </w:r>
    </w:p>
    <w:p w14:paraId="21F900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（二）精心准备。</w:t>
      </w:r>
      <w:r>
        <w:rPr>
          <w:rFonts w:hint="eastAsia" w:ascii="仿宋_GB2312" w:hAnsi="仿宋_GB2312" w:eastAsia="仿宋_GB2312" w:cs="仿宋_GB2312"/>
          <w:b w:val="0"/>
          <w:bCs w:val="0"/>
          <w:kern w:val="0"/>
          <w:sz w:val="32"/>
          <w:szCs w:val="32"/>
          <w:lang w:val="en-US" w:eastAsia="zh-CN" w:bidi="ar"/>
        </w:rPr>
        <w:t>确保宣讲内容真实、数据准确、方法可操作。确定为宣讲团成员后，宣讲人需准备宣讲PPT（20分钟左右）、个人简介（200字以内）及2寸证件照电子版，并扫码加入QQ群（见附件2）。</w:t>
      </w:r>
    </w:p>
    <w:p w14:paraId="2D7595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（三）提交材料。</w:t>
      </w:r>
      <w:r>
        <w:rPr>
          <w:rFonts w:hint="eastAsia" w:ascii="仿宋_GB2312" w:hAnsi="仿宋_GB2312" w:eastAsia="仿宋_GB2312" w:cs="仿宋_GB2312"/>
          <w:b w:val="0"/>
          <w:bCs w:val="0"/>
          <w:kern w:val="0"/>
          <w:sz w:val="32"/>
          <w:szCs w:val="32"/>
          <w:lang w:val="en-US" w:eastAsia="zh-CN" w:bidi="ar"/>
        </w:rPr>
        <w:t>4月7日16:00之前，以学院为单位将推荐表电子版材料汇总后报学生工作处。</w:t>
      </w:r>
    </w:p>
    <w:p w14:paraId="1471F9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联系人：孙一甲；</w:t>
      </w:r>
      <w:bookmarkStart w:id="0" w:name="_GoBack"/>
      <w:bookmarkEnd w:id="0"/>
      <w:r>
        <w:rPr>
          <w:rFonts w:hint="eastAsia" w:ascii="仿宋_GB2312" w:hAnsi="仿宋_GB2312" w:eastAsia="仿宋_GB2312" w:cs="仿宋_GB2312"/>
          <w:b w:val="0"/>
          <w:bCs w:val="0"/>
          <w:kern w:val="0"/>
          <w:sz w:val="32"/>
          <w:szCs w:val="32"/>
          <w:lang w:val="en-US" w:eastAsia="zh-CN" w:bidi="ar"/>
        </w:rPr>
        <w:t>联系电话：628133</w:t>
      </w:r>
    </w:p>
    <w:p w14:paraId="176D44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附件1：《“学霸养成记”优秀学子宣讲团成员推荐表》</w:t>
      </w:r>
    </w:p>
    <w:p w14:paraId="25D241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附件2：“学霸养成记”优秀学子宣讲团QQ群二维码</w:t>
      </w:r>
    </w:p>
    <w:p w14:paraId="57F642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p>
    <w:p w14:paraId="753B60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p>
    <w:p w14:paraId="0C6F4B30">
      <w:pPr>
        <w:ind w:firstLine="5120" w:firstLineChars="1600"/>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 xml:space="preserve">学生工作处  </w:t>
      </w:r>
    </w:p>
    <w:p w14:paraId="435A0768">
      <w:pPr>
        <w:ind w:firstLine="4800" w:firstLineChars="1500"/>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2026年4月1日</w:t>
      </w:r>
    </w:p>
    <w:p w14:paraId="56E543F9">
      <w:pPr>
        <w:rPr>
          <w:rFonts w:hint="eastAsia" w:ascii="仿宋_GB2312" w:hAnsi="仿宋_GB2312" w:eastAsia="仿宋_GB2312" w:cs="仿宋_GB2312"/>
          <w:b w:val="0"/>
          <w:bCs w:val="0"/>
          <w:kern w:val="0"/>
          <w:sz w:val="32"/>
          <w:szCs w:val="32"/>
          <w:lang w:val="en-US" w:eastAsia="zh-CN" w:bidi="ar"/>
        </w:rPr>
      </w:pPr>
    </w:p>
    <w:p w14:paraId="2FE107B5">
      <w:pPr>
        <w:rPr>
          <w:rFonts w:hint="eastAsia" w:ascii="仿宋_GB2312" w:hAnsi="仿宋_GB2312" w:eastAsia="仿宋_GB2312" w:cs="仿宋_GB2312"/>
          <w:b w:val="0"/>
          <w:bCs w:val="0"/>
          <w:kern w:val="0"/>
          <w:sz w:val="32"/>
          <w:szCs w:val="32"/>
          <w:lang w:val="en-US" w:eastAsia="zh-CN" w:bidi="ar"/>
        </w:rPr>
      </w:pPr>
    </w:p>
    <w:p w14:paraId="6088B7BF">
      <w:pPr>
        <w:rPr>
          <w:rFonts w:hint="eastAsia" w:ascii="仿宋_GB2312" w:hAnsi="仿宋_GB2312" w:eastAsia="仿宋_GB2312" w:cs="仿宋_GB2312"/>
          <w:b w:val="0"/>
          <w:bCs w:val="0"/>
          <w:kern w:val="0"/>
          <w:sz w:val="32"/>
          <w:szCs w:val="32"/>
          <w:lang w:val="en-US" w:eastAsia="zh-CN" w:bidi="ar"/>
        </w:rPr>
      </w:pPr>
    </w:p>
    <w:p w14:paraId="2700BEF6">
      <w:pPr>
        <w:rPr>
          <w:rFonts w:hint="eastAsia" w:ascii="仿宋_GB2312" w:hAnsi="仿宋_GB2312" w:eastAsia="仿宋_GB2312" w:cs="仿宋_GB2312"/>
          <w:b w:val="0"/>
          <w:bCs w:val="0"/>
          <w:kern w:val="0"/>
          <w:sz w:val="32"/>
          <w:szCs w:val="32"/>
          <w:lang w:val="en-US" w:eastAsia="zh-CN" w:bidi="ar"/>
        </w:rPr>
      </w:pPr>
    </w:p>
    <w:p w14:paraId="370254A0">
      <w:pPr>
        <w:rPr>
          <w:rFonts w:hint="eastAsia" w:ascii="仿宋_GB2312" w:hAnsi="仿宋_GB2312" w:eastAsia="仿宋_GB2312" w:cs="仿宋_GB2312"/>
          <w:b w:val="0"/>
          <w:bCs w:val="0"/>
          <w:kern w:val="0"/>
          <w:sz w:val="32"/>
          <w:szCs w:val="32"/>
          <w:lang w:val="en-US" w:eastAsia="zh-CN" w:bidi="ar"/>
        </w:rPr>
      </w:pPr>
    </w:p>
    <w:p w14:paraId="2FCD15EE">
      <w:pPr>
        <w:rPr>
          <w:rFonts w:hint="eastAsia" w:ascii="仿宋_GB2312" w:hAnsi="仿宋_GB2312" w:eastAsia="仿宋_GB2312" w:cs="仿宋_GB2312"/>
          <w:b w:val="0"/>
          <w:bCs w:val="0"/>
          <w:kern w:val="0"/>
          <w:sz w:val="32"/>
          <w:szCs w:val="32"/>
          <w:lang w:val="en-US" w:eastAsia="zh-CN" w:bidi="ar"/>
        </w:rPr>
      </w:pPr>
    </w:p>
    <w:p w14:paraId="00F89EBD">
      <w:pPr>
        <w:rPr>
          <w:rFonts w:hint="eastAsia" w:ascii="仿宋_GB2312" w:hAnsi="仿宋_GB2312" w:eastAsia="仿宋_GB2312" w:cs="仿宋_GB2312"/>
          <w:b w:val="0"/>
          <w:bCs w:val="0"/>
          <w:kern w:val="0"/>
          <w:sz w:val="32"/>
          <w:szCs w:val="32"/>
          <w:lang w:val="en-US" w:eastAsia="zh-CN" w:bidi="ar"/>
        </w:rPr>
      </w:pPr>
    </w:p>
    <w:p w14:paraId="1047592B">
      <w:pPr>
        <w:spacing w:line="560" w:lineRule="exact"/>
        <w:jc w:val="left"/>
        <w:rPr>
          <w:rFonts w:hint="eastAsia" w:ascii="黑体" w:hAnsi="黑体" w:eastAsia="黑体" w:cs="黑体"/>
          <w:color w:val="auto"/>
          <w:sz w:val="32"/>
          <w:szCs w:val="32"/>
          <w14:ligatures w14:val="standardContextual"/>
        </w:rPr>
      </w:pPr>
    </w:p>
    <w:p w14:paraId="5FEBA27A">
      <w:pPr>
        <w:spacing w:line="560" w:lineRule="exact"/>
        <w:jc w:val="left"/>
        <w:rPr>
          <w:rFonts w:hint="eastAsia" w:ascii="黑体" w:hAnsi="黑体" w:eastAsia="黑体" w:cs="黑体"/>
          <w:color w:val="auto"/>
          <w:sz w:val="32"/>
          <w:szCs w:val="32"/>
          <w14:ligatures w14:val="standardContextual"/>
        </w:rPr>
      </w:pPr>
    </w:p>
    <w:p w14:paraId="5C43B149">
      <w:pPr>
        <w:spacing w:line="560" w:lineRule="exact"/>
        <w:jc w:val="left"/>
        <w:rPr>
          <w:rFonts w:hint="eastAsia" w:ascii="黑体" w:hAnsi="黑体" w:eastAsia="黑体" w:cs="黑体"/>
          <w:color w:val="auto"/>
          <w:sz w:val="32"/>
          <w:szCs w:val="32"/>
          <w14:ligatures w14:val="standardContextual"/>
        </w:rPr>
      </w:pPr>
    </w:p>
    <w:p w14:paraId="0A58C4F8">
      <w:pPr>
        <w:spacing w:line="560" w:lineRule="exact"/>
        <w:jc w:val="left"/>
        <w:rPr>
          <w:rFonts w:hint="eastAsia" w:ascii="黑体" w:hAnsi="黑体" w:eastAsia="黑体" w:cs="黑体"/>
          <w:color w:val="auto"/>
          <w:sz w:val="32"/>
          <w:szCs w:val="32"/>
          <w14:ligatures w14:val="standardContextual"/>
        </w:rPr>
      </w:pPr>
    </w:p>
    <w:p w14:paraId="245798BD">
      <w:pPr>
        <w:spacing w:line="560" w:lineRule="exact"/>
        <w:jc w:val="left"/>
        <w:rPr>
          <w:rFonts w:hint="eastAsia" w:ascii="黑体" w:hAnsi="黑体" w:eastAsia="黑体" w:cs="黑体"/>
          <w:color w:val="auto"/>
          <w:sz w:val="32"/>
          <w:szCs w:val="32"/>
          <w14:ligatures w14:val="standardContextual"/>
        </w:rPr>
      </w:pPr>
    </w:p>
    <w:p w14:paraId="016DBEC4">
      <w:pPr>
        <w:spacing w:line="560" w:lineRule="exact"/>
        <w:jc w:val="left"/>
        <w:rPr>
          <w:rFonts w:hint="eastAsia" w:ascii="黑体" w:hAnsi="黑体" w:eastAsia="黑体" w:cs="黑体"/>
          <w:color w:val="auto"/>
          <w:sz w:val="32"/>
          <w:szCs w:val="32"/>
          <w14:ligatures w14:val="standardContextual"/>
        </w:rPr>
      </w:pPr>
    </w:p>
    <w:p w14:paraId="23357752">
      <w:pPr>
        <w:spacing w:line="560" w:lineRule="exact"/>
        <w:jc w:val="left"/>
        <w:rPr>
          <w:rFonts w:hint="eastAsia" w:ascii="黑体" w:hAnsi="黑体" w:eastAsia="黑体" w:cs="黑体"/>
          <w:color w:val="auto"/>
          <w:sz w:val="32"/>
          <w:szCs w:val="32"/>
          <w:lang w:val="en-US" w:eastAsia="zh-CN"/>
          <w14:ligatures w14:val="standardContextual"/>
        </w:rPr>
      </w:pPr>
      <w:r>
        <w:rPr>
          <w:rFonts w:hint="eastAsia" w:ascii="黑体" w:hAnsi="黑体" w:eastAsia="黑体" w:cs="黑体"/>
          <w:color w:val="auto"/>
          <w:sz w:val="32"/>
          <w:szCs w:val="32"/>
          <w14:ligatures w14:val="standardContextual"/>
        </w:rPr>
        <w:t>附件</w:t>
      </w:r>
      <w:r>
        <w:rPr>
          <w:rFonts w:hint="eastAsia" w:ascii="黑体" w:hAnsi="黑体" w:eastAsia="黑体" w:cs="黑体"/>
          <w:color w:val="auto"/>
          <w:sz w:val="32"/>
          <w:szCs w:val="32"/>
          <w:lang w:val="en-US" w:eastAsia="zh-CN"/>
          <w14:ligatures w14:val="standardContextual"/>
        </w:rPr>
        <w:t>1</w:t>
      </w:r>
    </w:p>
    <w:p w14:paraId="39F5C75B">
      <w:pPr>
        <w:spacing w:line="560" w:lineRule="exact"/>
        <w:jc w:val="center"/>
        <w:rPr>
          <w:rFonts w:hint="eastAsia" w:ascii="方正小标宋简体" w:hAnsi="方正小标宋简体" w:eastAsia="方正小标宋简体" w:cs="方正小标宋简体"/>
          <w:b w:val="0"/>
          <w:bCs w:val="0"/>
          <w:color w:val="auto"/>
          <w:sz w:val="36"/>
          <w:szCs w:val="36"/>
        </w:rPr>
      </w:pPr>
      <w:r>
        <w:rPr>
          <w:rFonts w:hint="eastAsia" w:ascii="方正小标宋简体" w:hAnsi="方正小标宋简体" w:eastAsia="方正小标宋简体" w:cs="方正小标宋简体"/>
          <w:b w:val="0"/>
          <w:bCs w:val="0"/>
          <w:color w:val="auto"/>
          <w:sz w:val="36"/>
          <w:szCs w:val="36"/>
        </w:rPr>
        <w:t>“</w:t>
      </w:r>
      <w:r>
        <w:rPr>
          <w:rFonts w:hint="eastAsia" w:ascii="方正小标宋简体" w:hAnsi="方正小标宋简体" w:eastAsia="方正小标宋简体" w:cs="方正小标宋简体"/>
          <w:b w:val="0"/>
          <w:bCs w:val="0"/>
          <w:color w:val="auto"/>
          <w:sz w:val="36"/>
          <w:szCs w:val="36"/>
          <w:lang w:val="en-US" w:eastAsia="zh-CN"/>
        </w:rPr>
        <w:t>学霸养成记</w:t>
      </w:r>
      <w:r>
        <w:rPr>
          <w:rFonts w:hint="eastAsia" w:ascii="方正小标宋简体" w:hAnsi="方正小标宋简体" w:eastAsia="方正小标宋简体" w:cs="方正小标宋简体"/>
          <w:b w:val="0"/>
          <w:bCs w:val="0"/>
          <w:color w:val="auto"/>
          <w:sz w:val="36"/>
          <w:szCs w:val="36"/>
        </w:rPr>
        <w:t>”</w:t>
      </w:r>
      <w:r>
        <w:rPr>
          <w:rFonts w:hint="eastAsia" w:ascii="方正小标宋简体" w:hAnsi="方正小标宋简体" w:eastAsia="方正小标宋简体" w:cs="方正小标宋简体"/>
          <w:b w:val="0"/>
          <w:bCs w:val="0"/>
          <w:color w:val="auto"/>
          <w:sz w:val="36"/>
          <w:szCs w:val="36"/>
          <w:lang w:val="en-US" w:eastAsia="zh-CN"/>
        </w:rPr>
        <w:t>优秀学子</w:t>
      </w:r>
      <w:r>
        <w:rPr>
          <w:rFonts w:hint="eastAsia" w:ascii="方正小标宋简体" w:hAnsi="方正小标宋简体" w:eastAsia="方正小标宋简体" w:cs="方正小标宋简体"/>
          <w:b w:val="0"/>
          <w:bCs w:val="0"/>
          <w:color w:val="auto"/>
          <w:sz w:val="36"/>
          <w:szCs w:val="36"/>
        </w:rPr>
        <w:t>宣讲团成员推荐表</w:t>
      </w:r>
    </w:p>
    <w:p w14:paraId="0F57B94D">
      <w:pPr>
        <w:spacing w:line="560" w:lineRule="exact"/>
        <w:jc w:val="both"/>
        <w:rPr>
          <w:rFonts w:hint="eastAsia" w:ascii="方正小标宋简体" w:hAnsi="方正小标宋简体" w:eastAsia="方正小标宋简体" w:cs="方正小标宋简体"/>
          <w:b w:val="0"/>
          <w:bCs w:val="0"/>
          <w:color w:val="auto"/>
          <w:sz w:val="36"/>
          <w:szCs w:val="36"/>
        </w:rPr>
      </w:pPr>
    </w:p>
    <w:tbl>
      <w:tblPr>
        <w:tblStyle w:val="7"/>
        <w:tblW w:w="8148" w:type="dxa"/>
        <w:jc w:val="center"/>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Layout w:type="autofit"/>
        <w:tblCellMar>
          <w:top w:w="15" w:type="dxa"/>
          <w:left w:w="15" w:type="dxa"/>
          <w:bottom w:w="15" w:type="dxa"/>
          <w:right w:w="15" w:type="dxa"/>
        </w:tblCellMar>
      </w:tblPr>
      <w:tblGrid>
        <w:gridCol w:w="1574"/>
        <w:gridCol w:w="1524"/>
        <w:gridCol w:w="1020"/>
        <w:gridCol w:w="744"/>
        <w:gridCol w:w="1094"/>
        <w:gridCol w:w="298"/>
        <w:gridCol w:w="1894"/>
      </w:tblGrid>
      <w:tr w14:paraId="38E4BA32">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707" w:hRule="atLeast"/>
          <w:jc w:val="center"/>
        </w:trPr>
        <w:tc>
          <w:tcPr>
            <w:tcW w:w="1574" w:type="dxa"/>
            <w:tcBorders>
              <w:tl2br w:val="nil"/>
              <w:tr2bl w:val="nil"/>
            </w:tcBorders>
            <w:shd w:val="clear" w:color="auto" w:fill="auto"/>
            <w:tcMar>
              <w:top w:w="135" w:type="dxa"/>
              <w:left w:w="120" w:type="dxa"/>
              <w:bottom w:w="135" w:type="dxa"/>
              <w:right w:w="120" w:type="dxa"/>
            </w:tcMar>
            <w:vAlign w:val="center"/>
          </w:tcPr>
          <w:p w14:paraId="4A9179D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_GB2312" w:hAnsi="仿宋_GB2312" w:eastAsia="仿宋_GB2312" w:cs="仿宋_GB2312"/>
                <w:color w:val="auto"/>
                <w:sz w:val="24"/>
              </w:rPr>
            </w:pPr>
            <w:r>
              <w:rPr>
                <w:rFonts w:hint="eastAsia" w:ascii="仿宋_GB2312" w:hAnsi="仿宋_GB2312" w:eastAsia="仿宋_GB2312" w:cs="仿宋_GB2312"/>
                <w:color w:val="auto"/>
                <w:kern w:val="0"/>
                <w:sz w:val="24"/>
                <w:szCs w:val="24"/>
                <w:lang w:val="en-US" w:eastAsia="zh-CN" w:bidi="ar"/>
              </w:rPr>
              <w:t>姓  名</w:t>
            </w:r>
          </w:p>
        </w:tc>
        <w:tc>
          <w:tcPr>
            <w:tcW w:w="1524" w:type="dxa"/>
            <w:tcBorders>
              <w:tl2br w:val="nil"/>
              <w:tr2bl w:val="nil"/>
            </w:tcBorders>
            <w:shd w:val="clear" w:color="auto" w:fill="auto"/>
            <w:tcMar>
              <w:top w:w="135" w:type="dxa"/>
              <w:left w:w="120" w:type="dxa"/>
              <w:bottom w:w="135" w:type="dxa"/>
              <w:right w:w="120" w:type="dxa"/>
            </w:tcMar>
            <w:vAlign w:val="center"/>
          </w:tcPr>
          <w:p w14:paraId="3218105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_GB2312" w:hAnsi="仿宋_GB2312" w:eastAsia="仿宋_GB2312" w:cs="仿宋_GB2312"/>
                <w:color w:val="auto"/>
                <w:sz w:val="24"/>
              </w:rPr>
            </w:pPr>
          </w:p>
        </w:tc>
        <w:tc>
          <w:tcPr>
            <w:tcW w:w="1020" w:type="dxa"/>
            <w:tcBorders>
              <w:tl2br w:val="nil"/>
              <w:tr2bl w:val="nil"/>
            </w:tcBorders>
            <w:shd w:val="clear" w:color="auto" w:fill="auto"/>
            <w:tcMar>
              <w:top w:w="135" w:type="dxa"/>
              <w:left w:w="120" w:type="dxa"/>
              <w:bottom w:w="135" w:type="dxa"/>
              <w:right w:w="120" w:type="dxa"/>
            </w:tcMar>
            <w:vAlign w:val="center"/>
          </w:tcPr>
          <w:p w14:paraId="31349D2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kern w:val="0"/>
                <w:sz w:val="24"/>
                <w:szCs w:val="24"/>
                <w:lang w:val="en-US" w:eastAsia="zh-CN" w:bidi="ar"/>
              </w:rPr>
              <w:t>性别</w:t>
            </w:r>
          </w:p>
        </w:tc>
        <w:tc>
          <w:tcPr>
            <w:tcW w:w="744" w:type="dxa"/>
            <w:tcBorders>
              <w:tl2br w:val="nil"/>
              <w:tr2bl w:val="nil"/>
            </w:tcBorders>
            <w:shd w:val="clear" w:color="auto" w:fill="auto"/>
            <w:tcMar>
              <w:top w:w="135" w:type="dxa"/>
              <w:left w:w="120" w:type="dxa"/>
              <w:bottom w:w="135" w:type="dxa"/>
              <w:right w:w="120" w:type="dxa"/>
            </w:tcMar>
            <w:vAlign w:val="center"/>
          </w:tcPr>
          <w:p w14:paraId="55CAF2F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_GB2312" w:hAnsi="仿宋_GB2312" w:eastAsia="仿宋_GB2312" w:cs="仿宋_GB2312"/>
                <w:color w:val="auto"/>
                <w:sz w:val="24"/>
              </w:rPr>
            </w:pPr>
          </w:p>
        </w:tc>
        <w:tc>
          <w:tcPr>
            <w:tcW w:w="1392" w:type="dxa"/>
            <w:gridSpan w:val="2"/>
            <w:tcBorders>
              <w:tl2br w:val="nil"/>
              <w:tr2bl w:val="nil"/>
            </w:tcBorders>
            <w:shd w:val="clear" w:color="auto" w:fill="auto"/>
            <w:tcMar>
              <w:top w:w="135" w:type="dxa"/>
              <w:left w:w="120" w:type="dxa"/>
              <w:bottom w:w="135" w:type="dxa"/>
              <w:right w:w="120" w:type="dxa"/>
            </w:tcMar>
            <w:vAlign w:val="center"/>
          </w:tcPr>
          <w:p w14:paraId="759E9FC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政治面貌</w:t>
            </w:r>
          </w:p>
        </w:tc>
        <w:tc>
          <w:tcPr>
            <w:tcW w:w="1894" w:type="dxa"/>
            <w:tcBorders>
              <w:tl2br w:val="nil"/>
              <w:tr2bl w:val="nil"/>
            </w:tcBorders>
            <w:shd w:val="clear" w:color="auto" w:fill="auto"/>
            <w:tcMar>
              <w:top w:w="135" w:type="dxa"/>
              <w:left w:w="120" w:type="dxa"/>
              <w:bottom w:w="135" w:type="dxa"/>
              <w:right w:w="120" w:type="dxa"/>
            </w:tcMar>
            <w:vAlign w:val="center"/>
          </w:tcPr>
          <w:p w14:paraId="66D88D4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_GB2312" w:hAnsi="仿宋_GB2312" w:eastAsia="仿宋_GB2312" w:cs="仿宋_GB2312"/>
                <w:color w:val="auto"/>
                <w:sz w:val="24"/>
              </w:rPr>
            </w:pPr>
          </w:p>
        </w:tc>
      </w:tr>
      <w:tr w14:paraId="3D973309">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600" w:hRule="atLeast"/>
          <w:jc w:val="center"/>
        </w:trPr>
        <w:tc>
          <w:tcPr>
            <w:tcW w:w="1574" w:type="dxa"/>
            <w:tcBorders>
              <w:tl2br w:val="nil"/>
              <w:tr2bl w:val="nil"/>
            </w:tcBorders>
            <w:shd w:val="clear" w:color="auto" w:fill="auto"/>
            <w:tcMar>
              <w:top w:w="135" w:type="dxa"/>
              <w:left w:w="120" w:type="dxa"/>
              <w:bottom w:w="135" w:type="dxa"/>
              <w:right w:w="120" w:type="dxa"/>
            </w:tcMar>
            <w:vAlign w:val="center"/>
          </w:tcPr>
          <w:p w14:paraId="7F54E04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_GB2312" w:hAnsi="仿宋_GB2312" w:eastAsia="仿宋_GB2312" w:cs="仿宋_GB2312"/>
                <w:color w:val="auto"/>
                <w:sz w:val="24"/>
              </w:rPr>
            </w:pPr>
            <w:r>
              <w:rPr>
                <w:rFonts w:hint="eastAsia" w:ascii="仿宋_GB2312" w:hAnsi="仿宋_GB2312" w:eastAsia="仿宋_GB2312" w:cs="仿宋_GB2312"/>
                <w:color w:val="auto"/>
                <w:kern w:val="0"/>
                <w:sz w:val="24"/>
                <w:szCs w:val="24"/>
                <w:lang w:val="en-US" w:eastAsia="zh-CN" w:bidi="ar"/>
              </w:rPr>
              <w:t>所在学院</w:t>
            </w:r>
          </w:p>
        </w:tc>
        <w:tc>
          <w:tcPr>
            <w:tcW w:w="6574" w:type="dxa"/>
            <w:gridSpan w:val="6"/>
            <w:tcBorders>
              <w:tl2br w:val="nil"/>
              <w:tr2bl w:val="nil"/>
            </w:tcBorders>
            <w:shd w:val="clear" w:color="auto" w:fill="auto"/>
            <w:tcMar>
              <w:top w:w="135" w:type="dxa"/>
              <w:left w:w="120" w:type="dxa"/>
              <w:bottom w:w="135" w:type="dxa"/>
              <w:right w:w="120" w:type="dxa"/>
            </w:tcMar>
            <w:vAlign w:val="center"/>
          </w:tcPr>
          <w:p w14:paraId="51E3A95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_GB2312" w:hAnsi="仿宋_GB2312" w:eastAsia="仿宋_GB2312" w:cs="仿宋_GB2312"/>
                <w:color w:val="auto"/>
                <w:sz w:val="24"/>
              </w:rPr>
            </w:pPr>
          </w:p>
        </w:tc>
      </w:tr>
      <w:tr w14:paraId="159A4106">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600" w:hRule="atLeast"/>
          <w:jc w:val="center"/>
        </w:trPr>
        <w:tc>
          <w:tcPr>
            <w:tcW w:w="1574" w:type="dxa"/>
            <w:tcBorders>
              <w:tl2br w:val="nil"/>
              <w:tr2bl w:val="nil"/>
            </w:tcBorders>
            <w:shd w:val="clear" w:color="auto" w:fill="auto"/>
            <w:tcMar>
              <w:top w:w="135" w:type="dxa"/>
              <w:left w:w="120" w:type="dxa"/>
              <w:bottom w:w="135" w:type="dxa"/>
              <w:right w:w="120" w:type="dxa"/>
            </w:tcMar>
            <w:vAlign w:val="center"/>
          </w:tcPr>
          <w:p w14:paraId="4AD5517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年级专业</w:t>
            </w:r>
          </w:p>
          <w:p w14:paraId="1C29858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仿宋_GB2312" w:hAnsi="仿宋_GB2312" w:eastAsia="仿宋_GB2312" w:cs="仿宋_GB2312"/>
                <w:color w:val="auto"/>
                <w:sz w:val="24"/>
                <w:lang w:val="en-US"/>
              </w:rPr>
            </w:pPr>
            <w:r>
              <w:rPr>
                <w:rFonts w:hint="eastAsia" w:ascii="仿宋_GB2312" w:hAnsi="仿宋_GB2312" w:eastAsia="仿宋_GB2312" w:cs="仿宋_GB2312"/>
                <w:color w:val="auto"/>
                <w:kern w:val="0"/>
                <w:sz w:val="24"/>
                <w:szCs w:val="24"/>
                <w:lang w:val="en-US" w:eastAsia="zh-CN" w:bidi="ar"/>
              </w:rPr>
              <w:t>班级</w:t>
            </w:r>
          </w:p>
        </w:tc>
        <w:tc>
          <w:tcPr>
            <w:tcW w:w="2544" w:type="dxa"/>
            <w:gridSpan w:val="2"/>
            <w:tcBorders>
              <w:tl2br w:val="nil"/>
              <w:tr2bl w:val="nil"/>
            </w:tcBorders>
            <w:shd w:val="clear" w:color="auto" w:fill="auto"/>
            <w:tcMar>
              <w:top w:w="135" w:type="dxa"/>
              <w:left w:w="120" w:type="dxa"/>
              <w:bottom w:w="135" w:type="dxa"/>
              <w:right w:w="120" w:type="dxa"/>
            </w:tcMar>
            <w:vAlign w:val="center"/>
          </w:tcPr>
          <w:p w14:paraId="4623989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_GB2312" w:hAnsi="仿宋_GB2312" w:eastAsia="仿宋_GB2312" w:cs="仿宋_GB2312"/>
                <w:color w:val="auto"/>
                <w:sz w:val="24"/>
              </w:rPr>
            </w:pPr>
          </w:p>
        </w:tc>
        <w:tc>
          <w:tcPr>
            <w:tcW w:w="1838" w:type="dxa"/>
            <w:gridSpan w:val="2"/>
            <w:tcBorders>
              <w:tl2br w:val="nil"/>
              <w:tr2bl w:val="nil"/>
            </w:tcBorders>
            <w:shd w:val="clear" w:color="auto" w:fill="auto"/>
            <w:tcMar>
              <w:top w:w="135" w:type="dxa"/>
              <w:left w:w="120" w:type="dxa"/>
              <w:bottom w:w="135" w:type="dxa"/>
              <w:right w:w="120" w:type="dxa"/>
            </w:tcMar>
            <w:vAlign w:val="center"/>
          </w:tcPr>
          <w:p w14:paraId="438498A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_GB2312" w:hAnsi="仿宋_GB2312" w:eastAsia="仿宋_GB2312" w:cs="仿宋_GB2312"/>
                <w:color w:val="auto"/>
                <w:sz w:val="24"/>
              </w:rPr>
            </w:pPr>
            <w:r>
              <w:rPr>
                <w:rFonts w:hint="eastAsia" w:ascii="仿宋_GB2312" w:hAnsi="仿宋_GB2312" w:eastAsia="仿宋_GB2312" w:cs="仿宋_GB2312"/>
                <w:color w:val="auto"/>
                <w:kern w:val="0"/>
                <w:sz w:val="24"/>
                <w:szCs w:val="24"/>
                <w:lang w:val="en-US" w:eastAsia="zh-CN" w:bidi="ar"/>
              </w:rPr>
              <w:t>专业成绩排名</w:t>
            </w:r>
          </w:p>
        </w:tc>
        <w:tc>
          <w:tcPr>
            <w:tcW w:w="2192" w:type="dxa"/>
            <w:gridSpan w:val="2"/>
            <w:tcBorders>
              <w:tl2br w:val="nil"/>
              <w:tr2bl w:val="nil"/>
            </w:tcBorders>
            <w:shd w:val="clear" w:color="auto" w:fill="auto"/>
            <w:tcMar>
              <w:top w:w="135" w:type="dxa"/>
              <w:left w:w="120" w:type="dxa"/>
              <w:bottom w:w="135" w:type="dxa"/>
              <w:right w:w="120" w:type="dxa"/>
            </w:tcMar>
            <w:vAlign w:val="center"/>
          </w:tcPr>
          <w:p w14:paraId="69E1239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仿宋_GB2312" w:hAnsi="仿宋_GB2312" w:eastAsia="仿宋_GB2312" w:cs="仿宋_GB2312"/>
                <w:color w:val="auto"/>
                <w:sz w:val="24"/>
                <w:lang w:val="en-US" w:eastAsia="zh-CN"/>
              </w:rPr>
            </w:pPr>
          </w:p>
        </w:tc>
      </w:tr>
      <w:tr w14:paraId="4201ECA4">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601" w:hRule="atLeast"/>
          <w:jc w:val="center"/>
        </w:trPr>
        <w:tc>
          <w:tcPr>
            <w:tcW w:w="1574" w:type="dxa"/>
            <w:tcBorders>
              <w:tl2br w:val="nil"/>
              <w:tr2bl w:val="nil"/>
            </w:tcBorders>
            <w:shd w:val="clear" w:color="auto" w:fill="auto"/>
            <w:tcMar>
              <w:top w:w="135" w:type="dxa"/>
              <w:left w:w="120" w:type="dxa"/>
              <w:bottom w:w="135" w:type="dxa"/>
              <w:right w:w="120" w:type="dxa"/>
            </w:tcMar>
            <w:vAlign w:val="center"/>
          </w:tcPr>
          <w:p w14:paraId="5658EAA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平均学分</w:t>
            </w:r>
          </w:p>
          <w:p w14:paraId="0112F0F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绩点</w:t>
            </w:r>
          </w:p>
        </w:tc>
        <w:tc>
          <w:tcPr>
            <w:tcW w:w="2544" w:type="dxa"/>
            <w:gridSpan w:val="2"/>
            <w:tcBorders>
              <w:tl2br w:val="nil"/>
              <w:tr2bl w:val="nil"/>
            </w:tcBorders>
            <w:shd w:val="clear" w:color="auto" w:fill="auto"/>
            <w:tcMar>
              <w:top w:w="135" w:type="dxa"/>
              <w:left w:w="120" w:type="dxa"/>
              <w:bottom w:w="135" w:type="dxa"/>
              <w:right w:w="120" w:type="dxa"/>
            </w:tcMar>
            <w:vAlign w:val="center"/>
          </w:tcPr>
          <w:p w14:paraId="46D925D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_GB2312" w:hAnsi="仿宋_GB2312" w:eastAsia="仿宋_GB2312" w:cs="仿宋_GB2312"/>
                <w:color w:val="auto"/>
                <w:sz w:val="24"/>
              </w:rPr>
            </w:pPr>
          </w:p>
        </w:tc>
        <w:tc>
          <w:tcPr>
            <w:tcW w:w="1838" w:type="dxa"/>
            <w:gridSpan w:val="2"/>
            <w:tcBorders>
              <w:tl2br w:val="nil"/>
              <w:tr2bl w:val="nil"/>
            </w:tcBorders>
            <w:shd w:val="clear" w:color="auto" w:fill="auto"/>
            <w:tcMar>
              <w:top w:w="135" w:type="dxa"/>
              <w:left w:w="120" w:type="dxa"/>
              <w:bottom w:w="135" w:type="dxa"/>
              <w:right w:w="120" w:type="dxa"/>
            </w:tcMar>
            <w:vAlign w:val="center"/>
          </w:tcPr>
          <w:p w14:paraId="3B24155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联系方式</w:t>
            </w:r>
          </w:p>
        </w:tc>
        <w:tc>
          <w:tcPr>
            <w:tcW w:w="2192" w:type="dxa"/>
            <w:gridSpan w:val="2"/>
            <w:tcBorders>
              <w:tl2br w:val="nil"/>
              <w:tr2bl w:val="nil"/>
            </w:tcBorders>
            <w:shd w:val="clear" w:color="auto" w:fill="auto"/>
            <w:tcMar>
              <w:top w:w="135" w:type="dxa"/>
              <w:left w:w="120" w:type="dxa"/>
              <w:bottom w:w="135" w:type="dxa"/>
              <w:right w:w="120" w:type="dxa"/>
            </w:tcMar>
            <w:vAlign w:val="center"/>
          </w:tcPr>
          <w:p w14:paraId="7990F62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_GB2312" w:hAnsi="仿宋_GB2312" w:eastAsia="仿宋_GB2312" w:cs="仿宋_GB2312"/>
                <w:color w:val="auto"/>
                <w:sz w:val="24"/>
              </w:rPr>
            </w:pPr>
          </w:p>
        </w:tc>
      </w:tr>
      <w:tr w14:paraId="440FE01B">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600" w:hRule="atLeast"/>
          <w:jc w:val="center"/>
        </w:trPr>
        <w:tc>
          <w:tcPr>
            <w:tcW w:w="1574" w:type="dxa"/>
            <w:tcBorders>
              <w:tl2br w:val="nil"/>
              <w:tr2bl w:val="nil"/>
            </w:tcBorders>
            <w:shd w:val="clear" w:color="auto" w:fill="auto"/>
            <w:tcMar>
              <w:top w:w="135" w:type="dxa"/>
              <w:left w:w="120" w:type="dxa"/>
              <w:bottom w:w="135" w:type="dxa"/>
              <w:right w:w="120" w:type="dxa"/>
            </w:tcMar>
            <w:vAlign w:val="center"/>
          </w:tcPr>
          <w:p w14:paraId="2ED7D38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曾获荣誉</w:t>
            </w:r>
          </w:p>
        </w:tc>
        <w:tc>
          <w:tcPr>
            <w:tcW w:w="6574" w:type="dxa"/>
            <w:gridSpan w:val="6"/>
            <w:tcBorders>
              <w:tl2br w:val="nil"/>
              <w:tr2bl w:val="nil"/>
            </w:tcBorders>
            <w:shd w:val="clear" w:color="auto" w:fill="auto"/>
            <w:tcMar>
              <w:top w:w="135" w:type="dxa"/>
              <w:left w:w="120" w:type="dxa"/>
              <w:bottom w:w="135" w:type="dxa"/>
              <w:right w:w="120" w:type="dxa"/>
            </w:tcMar>
            <w:vAlign w:val="center"/>
          </w:tcPr>
          <w:p w14:paraId="6DDA1E34">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示例：</w:t>
            </w:r>
          </w:p>
          <w:p w14:paraId="38550091">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202</w:t>
            </w:r>
            <w:r>
              <w:rPr>
                <w:rFonts w:hint="eastAsia" w:ascii="仿宋_GB2312" w:hAnsi="仿宋_GB2312" w:eastAsia="仿宋_GB2312" w:cs="仿宋_GB2312"/>
                <w:color w:val="auto"/>
                <w:sz w:val="24"/>
                <w:lang w:val="en-US" w:eastAsia="zh-CN"/>
              </w:rPr>
              <w:t>X</w:t>
            </w:r>
            <w:r>
              <w:rPr>
                <w:rFonts w:hint="eastAsia" w:ascii="仿宋_GB2312" w:hAnsi="仿宋_GB2312" w:eastAsia="仿宋_GB2312" w:cs="仿宋_GB2312"/>
                <w:color w:val="auto"/>
                <w:sz w:val="24"/>
              </w:rPr>
              <w:t>年</w:t>
            </w:r>
            <w:r>
              <w:rPr>
                <w:rFonts w:hint="eastAsia" w:ascii="仿宋_GB2312" w:hAnsi="仿宋_GB2312" w:eastAsia="仿宋_GB2312" w:cs="仿宋_GB2312"/>
                <w:color w:val="auto"/>
                <w:sz w:val="24"/>
                <w:lang w:val="en-US" w:eastAsia="zh-CN"/>
              </w:rPr>
              <w:t>X</w:t>
            </w:r>
            <w:r>
              <w:rPr>
                <w:rFonts w:hint="eastAsia" w:ascii="仿宋_GB2312" w:hAnsi="仿宋_GB2312" w:eastAsia="仿宋_GB2312" w:cs="仿宋_GB2312"/>
                <w:color w:val="auto"/>
                <w:sz w:val="24"/>
              </w:rPr>
              <w:t>月，获济宁医学院</w:t>
            </w:r>
            <w:r>
              <w:rPr>
                <w:rFonts w:hint="eastAsia" w:ascii="仿宋_GB2312" w:hAnsi="仿宋_GB2312" w:eastAsia="仿宋_GB2312" w:cs="仿宋_GB2312"/>
                <w:color w:val="auto"/>
                <w:sz w:val="24"/>
                <w:lang w:val="en-US" w:eastAsia="zh-CN"/>
              </w:rPr>
              <w:t>XXXXXXXXXX</w:t>
            </w:r>
            <w:r>
              <w:rPr>
                <w:rFonts w:hint="eastAsia" w:ascii="仿宋_GB2312" w:hAnsi="仿宋_GB2312" w:eastAsia="仿宋_GB2312" w:cs="仿宋_GB2312"/>
                <w:color w:val="auto"/>
                <w:sz w:val="24"/>
              </w:rPr>
              <w:t>二等奖</w:t>
            </w:r>
          </w:p>
          <w:p w14:paraId="0C50B886">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_GB2312" w:hAnsi="仿宋_GB2312" w:eastAsia="仿宋_GB2312" w:cs="仿宋_GB2312"/>
                <w:color w:val="auto"/>
                <w:sz w:val="24"/>
              </w:rPr>
            </w:pPr>
          </w:p>
          <w:p w14:paraId="212F74F7">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_GB2312" w:hAnsi="仿宋_GB2312" w:eastAsia="仿宋_GB2312" w:cs="仿宋_GB2312"/>
                <w:color w:val="auto"/>
                <w:sz w:val="24"/>
              </w:rPr>
            </w:pPr>
          </w:p>
          <w:p w14:paraId="17193E7D">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_GB2312" w:hAnsi="仿宋_GB2312" w:eastAsia="仿宋_GB2312" w:cs="仿宋_GB2312"/>
                <w:color w:val="auto"/>
                <w:sz w:val="24"/>
              </w:rPr>
            </w:pPr>
          </w:p>
          <w:p w14:paraId="7E79ADCF">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_GB2312" w:hAnsi="仿宋_GB2312" w:eastAsia="仿宋_GB2312" w:cs="仿宋_GB2312"/>
                <w:color w:val="auto"/>
                <w:sz w:val="24"/>
              </w:rPr>
            </w:pPr>
          </w:p>
          <w:p w14:paraId="60FC8211">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_GB2312" w:hAnsi="仿宋_GB2312" w:eastAsia="仿宋_GB2312" w:cs="仿宋_GB2312"/>
                <w:color w:val="auto"/>
                <w:sz w:val="24"/>
              </w:rPr>
            </w:pPr>
          </w:p>
          <w:p w14:paraId="0E1C6BD8">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_GB2312" w:hAnsi="仿宋_GB2312" w:eastAsia="仿宋_GB2312" w:cs="仿宋_GB2312"/>
                <w:color w:val="auto"/>
                <w:sz w:val="24"/>
              </w:rPr>
            </w:pPr>
          </w:p>
          <w:p w14:paraId="00849748">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仿宋_GB2312" w:hAnsi="仿宋_GB2312" w:eastAsia="仿宋_GB2312" w:cs="仿宋_GB2312"/>
                <w:color w:val="auto"/>
                <w:sz w:val="24"/>
              </w:rPr>
            </w:pPr>
          </w:p>
        </w:tc>
      </w:tr>
      <w:tr w14:paraId="7E89D71D">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600" w:hRule="atLeast"/>
          <w:jc w:val="center"/>
        </w:trPr>
        <w:tc>
          <w:tcPr>
            <w:tcW w:w="1574" w:type="dxa"/>
            <w:tcBorders>
              <w:tl2br w:val="nil"/>
              <w:tr2bl w:val="nil"/>
            </w:tcBorders>
            <w:shd w:val="clear" w:color="auto" w:fill="auto"/>
            <w:tcMar>
              <w:top w:w="135" w:type="dxa"/>
              <w:left w:w="120" w:type="dxa"/>
              <w:bottom w:w="135" w:type="dxa"/>
              <w:right w:w="120" w:type="dxa"/>
            </w:tcMar>
            <w:vAlign w:val="center"/>
          </w:tcPr>
          <w:p w14:paraId="70C47E2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_GB2312" w:hAnsi="仿宋_GB2312" w:eastAsia="仿宋_GB2312" w:cs="仿宋_GB2312"/>
                <w:color w:val="auto"/>
                <w:sz w:val="24"/>
              </w:rPr>
            </w:pPr>
            <w:r>
              <w:rPr>
                <w:rFonts w:hint="eastAsia" w:ascii="仿宋_GB2312" w:hAnsi="仿宋_GB2312" w:eastAsia="仿宋_GB2312" w:cs="仿宋_GB2312"/>
                <w:color w:val="auto"/>
                <w:kern w:val="0"/>
                <w:sz w:val="24"/>
                <w:szCs w:val="24"/>
                <w:lang w:val="en-US" w:eastAsia="zh-CN" w:bidi="ar"/>
              </w:rPr>
              <w:t>个人简介</w:t>
            </w:r>
            <w:r>
              <w:rPr>
                <w:rFonts w:hint="eastAsia" w:ascii="仿宋_GB2312" w:hAnsi="仿宋_GB2312" w:eastAsia="仿宋_GB2312" w:cs="仿宋_GB2312"/>
                <w:color w:val="auto"/>
                <w:kern w:val="0"/>
                <w:sz w:val="21"/>
                <w:szCs w:val="21"/>
                <w:lang w:val="en-US" w:eastAsia="zh-CN" w:bidi="ar"/>
              </w:rPr>
              <w:t>（200字以内）</w:t>
            </w:r>
          </w:p>
        </w:tc>
        <w:tc>
          <w:tcPr>
            <w:tcW w:w="6574" w:type="dxa"/>
            <w:gridSpan w:val="6"/>
            <w:tcBorders>
              <w:tl2br w:val="nil"/>
              <w:tr2bl w:val="nil"/>
            </w:tcBorders>
            <w:shd w:val="clear" w:color="auto" w:fill="auto"/>
            <w:tcMar>
              <w:top w:w="135" w:type="dxa"/>
              <w:left w:w="120" w:type="dxa"/>
              <w:bottom w:w="135" w:type="dxa"/>
              <w:right w:w="120" w:type="dxa"/>
            </w:tcMar>
            <w:vAlign w:val="center"/>
          </w:tcPr>
          <w:p w14:paraId="2098350B">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_GB2312" w:hAnsi="仿宋_GB2312" w:eastAsia="仿宋_GB2312" w:cs="仿宋_GB2312"/>
                <w:color w:val="auto"/>
                <w:sz w:val="24"/>
              </w:rPr>
            </w:pPr>
          </w:p>
          <w:p w14:paraId="72657ED6">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_GB2312" w:hAnsi="仿宋_GB2312" w:eastAsia="仿宋_GB2312" w:cs="仿宋_GB2312"/>
                <w:color w:val="auto"/>
                <w:sz w:val="24"/>
              </w:rPr>
            </w:pPr>
          </w:p>
          <w:p w14:paraId="0B3319D9">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_GB2312" w:hAnsi="仿宋_GB2312" w:eastAsia="仿宋_GB2312" w:cs="仿宋_GB2312"/>
                <w:color w:val="auto"/>
                <w:sz w:val="24"/>
              </w:rPr>
            </w:pPr>
          </w:p>
          <w:p w14:paraId="0A3D9EE2">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_GB2312" w:hAnsi="仿宋_GB2312" w:eastAsia="仿宋_GB2312" w:cs="仿宋_GB2312"/>
                <w:color w:val="auto"/>
                <w:sz w:val="24"/>
              </w:rPr>
            </w:pPr>
          </w:p>
          <w:p w14:paraId="48BD8DC8">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_GB2312" w:hAnsi="仿宋_GB2312" w:eastAsia="仿宋_GB2312" w:cs="仿宋_GB2312"/>
                <w:color w:val="auto"/>
                <w:sz w:val="24"/>
              </w:rPr>
            </w:pPr>
          </w:p>
          <w:p w14:paraId="7E3D640F">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_GB2312" w:hAnsi="仿宋_GB2312" w:eastAsia="仿宋_GB2312" w:cs="仿宋_GB2312"/>
                <w:color w:val="auto"/>
                <w:sz w:val="24"/>
              </w:rPr>
            </w:pPr>
          </w:p>
          <w:p w14:paraId="3800FE6A">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_GB2312" w:hAnsi="仿宋_GB2312" w:eastAsia="仿宋_GB2312" w:cs="仿宋_GB2312"/>
                <w:color w:val="auto"/>
                <w:sz w:val="24"/>
              </w:rPr>
            </w:pPr>
          </w:p>
          <w:p w14:paraId="30E2DE63">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_GB2312" w:hAnsi="仿宋_GB2312" w:eastAsia="仿宋_GB2312" w:cs="仿宋_GB2312"/>
                <w:color w:val="auto"/>
                <w:sz w:val="24"/>
              </w:rPr>
            </w:pPr>
          </w:p>
          <w:p w14:paraId="0D6FDC8E">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_GB2312" w:hAnsi="仿宋_GB2312" w:eastAsia="仿宋_GB2312" w:cs="仿宋_GB2312"/>
                <w:color w:val="auto"/>
                <w:sz w:val="24"/>
              </w:rPr>
            </w:pPr>
          </w:p>
          <w:p w14:paraId="4CB7B4F6">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_GB2312" w:hAnsi="仿宋_GB2312" w:eastAsia="仿宋_GB2312" w:cs="仿宋_GB2312"/>
                <w:color w:val="auto"/>
                <w:sz w:val="24"/>
              </w:rPr>
            </w:pPr>
          </w:p>
          <w:p w14:paraId="518D6F8D">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_GB2312" w:hAnsi="仿宋_GB2312" w:eastAsia="仿宋_GB2312" w:cs="仿宋_GB2312"/>
                <w:color w:val="auto"/>
                <w:sz w:val="24"/>
              </w:rPr>
            </w:pPr>
          </w:p>
          <w:p w14:paraId="65391BE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仿宋_GB2312" w:hAnsi="仿宋_GB2312" w:eastAsia="仿宋_GB2312" w:cs="仿宋_GB2312"/>
                <w:color w:val="auto"/>
                <w:sz w:val="24"/>
              </w:rPr>
            </w:pPr>
          </w:p>
        </w:tc>
      </w:tr>
    </w:tbl>
    <w:p w14:paraId="2D82C8A1">
      <w:pPr>
        <w:spacing w:line="560" w:lineRule="exact"/>
        <w:jc w:val="left"/>
        <w:rPr>
          <w:rFonts w:hint="eastAsia" w:ascii="仿宋_GB2312" w:eastAsia="仿宋_GB2312"/>
          <w:color w:val="auto"/>
          <w:sz w:val="32"/>
          <w:szCs w:val="32"/>
          <w:lang w:eastAsia="zh-CN"/>
          <w14:ligatures w14:val="standardContextual"/>
        </w:rPr>
      </w:pPr>
    </w:p>
    <w:p w14:paraId="02A11954">
      <w:pPr>
        <w:spacing w:line="560" w:lineRule="exact"/>
        <w:jc w:val="left"/>
        <w:rPr>
          <w:rFonts w:hint="eastAsia" w:ascii="黑体" w:hAnsi="黑体" w:eastAsia="黑体" w:cs="黑体"/>
          <w:color w:val="auto"/>
          <w:sz w:val="32"/>
          <w:szCs w:val="32"/>
          <w14:ligatures w14:val="standardContextual"/>
        </w:rPr>
      </w:pPr>
    </w:p>
    <w:p w14:paraId="4F3F0C16">
      <w:pPr>
        <w:spacing w:line="560" w:lineRule="exact"/>
        <w:jc w:val="left"/>
        <w:rPr>
          <w:rFonts w:hint="eastAsia" w:ascii="黑体" w:hAnsi="黑体" w:eastAsia="黑体" w:cs="黑体"/>
          <w:color w:val="auto"/>
          <w:sz w:val="32"/>
          <w:szCs w:val="32"/>
          <w:lang w:val="en-US" w:eastAsia="zh-CN"/>
          <w14:ligatures w14:val="standardContextual"/>
        </w:rPr>
      </w:pPr>
      <w:r>
        <w:rPr>
          <w:rFonts w:hint="eastAsia" w:ascii="黑体" w:hAnsi="黑体" w:eastAsia="黑体" w:cs="黑体"/>
          <w:color w:val="auto"/>
          <w:sz w:val="32"/>
          <w:szCs w:val="32"/>
          <w14:ligatures w14:val="standardContextual"/>
        </w:rPr>
        <w:t>附件</w:t>
      </w:r>
      <w:r>
        <w:rPr>
          <w:rFonts w:hint="eastAsia" w:ascii="黑体" w:hAnsi="黑体" w:eastAsia="黑体" w:cs="黑体"/>
          <w:color w:val="auto"/>
          <w:sz w:val="32"/>
          <w:szCs w:val="32"/>
          <w:lang w:val="en-US" w:eastAsia="zh-CN"/>
          <w14:ligatures w14:val="standardContextual"/>
        </w:rPr>
        <w:t>2</w:t>
      </w:r>
    </w:p>
    <w:p w14:paraId="0924A741">
      <w:pPr>
        <w:spacing w:line="560" w:lineRule="exact"/>
        <w:jc w:val="center"/>
        <w:rPr>
          <w:rFonts w:hint="eastAsia" w:ascii="方正小标宋简体" w:hAnsi="方正小标宋简体" w:eastAsia="方正小标宋简体" w:cs="方正小标宋简体"/>
          <w:b w:val="0"/>
          <w:bCs w:val="0"/>
          <w:color w:val="auto"/>
          <w:sz w:val="36"/>
          <w:szCs w:val="36"/>
          <w:lang w:val="en-US" w:eastAsia="zh-CN"/>
        </w:rPr>
      </w:pPr>
      <w:r>
        <w:rPr>
          <w:rFonts w:hint="eastAsia" w:ascii="方正小标宋简体" w:hAnsi="方正小标宋简体" w:eastAsia="方正小标宋简体" w:cs="方正小标宋简体"/>
          <w:b w:val="0"/>
          <w:bCs w:val="0"/>
          <w:color w:val="auto"/>
          <w:sz w:val="36"/>
          <w:szCs w:val="36"/>
          <w:lang w:val="en-US" w:eastAsia="zh-CN"/>
        </w:rPr>
        <w:t>“学霸养成记”优秀学子宣讲团QQ群二维码</w:t>
      </w:r>
    </w:p>
    <w:p w14:paraId="6E796E90">
      <w:pPr>
        <w:spacing w:line="560" w:lineRule="exact"/>
        <w:jc w:val="center"/>
        <w:rPr>
          <w:rFonts w:hint="eastAsia" w:ascii="方正小标宋简体" w:hAnsi="方正小标宋简体" w:eastAsia="方正小标宋简体" w:cs="方正小标宋简体"/>
          <w:b w:val="0"/>
          <w:bCs w:val="0"/>
          <w:color w:val="auto"/>
          <w:sz w:val="36"/>
          <w:szCs w:val="36"/>
          <w:lang w:val="en-US" w:eastAsia="zh-CN"/>
        </w:rPr>
      </w:pPr>
    </w:p>
    <w:p w14:paraId="69C66127">
      <w:pPr>
        <w:jc w:val="center"/>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drawing>
          <wp:inline distT="0" distB="0" distL="114300" distR="114300">
            <wp:extent cx="2319020" cy="4123055"/>
            <wp:effectExtent l="0" t="0" r="5080" b="10795"/>
            <wp:docPr id="1" name="图片 1" descr="985d1a00a38b7772a903631700e9bf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85d1a00a38b7772a903631700e9bf02"/>
                    <pic:cNvPicPr>
                      <a:picLocks noChangeAspect="1"/>
                    </pic:cNvPicPr>
                  </pic:nvPicPr>
                  <pic:blipFill>
                    <a:blip r:embed="rId7"/>
                    <a:stretch>
                      <a:fillRect/>
                    </a:stretch>
                  </pic:blipFill>
                  <pic:spPr>
                    <a:xfrm>
                      <a:off x="0" y="0"/>
                      <a:ext cx="2319020" cy="4123055"/>
                    </a:xfrm>
                    <a:prstGeom prst="rect">
                      <a:avLst/>
                    </a:prstGeom>
                  </pic:spPr>
                </pic:pic>
              </a:graphicData>
            </a:graphic>
          </wp:inline>
        </w:drawing>
      </w:r>
    </w:p>
    <w:sectPr>
      <w:footerReference r:id="rId4" w:type="default"/>
      <w:headerReference r:id="rId3" w:type="even"/>
      <w:footerReference r:id="rId5" w:type="even"/>
      <w:pgSz w:w="11906" w:h="16838"/>
      <w:pgMar w:top="1440" w:right="1633" w:bottom="1213"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8D8E8EC-D716-4826-851A-DD41A43B7DB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349BE0F3-305A-452C-A59B-FB19B5B7998E}"/>
  </w:font>
  <w:font w:name="仿宋_GB2312">
    <w:panose1 w:val="02010609030101010101"/>
    <w:charset w:val="86"/>
    <w:family w:val="auto"/>
    <w:pitch w:val="default"/>
    <w:sig w:usb0="00000001" w:usb1="080E0000" w:usb2="00000000" w:usb3="00000000" w:csb0="00040000" w:csb1="00000000"/>
    <w:embedRegular r:id="rId3" w:fontKey="{31122ACA-5D75-4063-B538-7B1F0334A47F}"/>
  </w:font>
  <w:font w:name="楷体_GB2312">
    <w:panose1 w:val="02010609030101010101"/>
    <w:charset w:val="86"/>
    <w:family w:val="auto"/>
    <w:pitch w:val="default"/>
    <w:sig w:usb0="00000001" w:usb1="080E0000" w:usb2="00000000" w:usb3="00000000" w:csb0="00040000" w:csb1="00000000"/>
    <w:embedRegular r:id="rId4" w:fontKey="{C4E0A1F9-2074-486B-AF91-305B1AB8068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CBAC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D8F41D">
                          <w:pPr>
                            <w:pStyle w:val="4"/>
                          </w:pPr>
                          <w: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2D8F41D">
                    <w:pPr>
                      <w:pStyle w:val="4"/>
                    </w:pPr>
                    <w: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267BE">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D2073">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31C62"/>
    <w:rsid w:val="00B0257B"/>
    <w:rsid w:val="139440E1"/>
    <w:rsid w:val="17582FF7"/>
    <w:rsid w:val="20D55C0E"/>
    <w:rsid w:val="26985788"/>
    <w:rsid w:val="63AA4C5D"/>
    <w:rsid w:val="6BEA0789"/>
    <w:rsid w:val="73660148"/>
    <w:rsid w:val="746F76C8"/>
    <w:rsid w:val="748E7CC5"/>
    <w:rsid w:val="77000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1115</Words>
  <Characters>1169</Characters>
  <Lines>0</Lines>
  <Paragraphs>0</Paragraphs>
  <TotalTime>37</TotalTime>
  <ScaleCrop>false</ScaleCrop>
  <LinksUpToDate>false</LinksUpToDate>
  <CharactersWithSpaces>1173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2026-03-30T11:36:00Z</dcterms:created>
  <dc:creator>xsc</dc:creator>
  <cp:lastModifiedBy>诺丁山</cp:lastModifiedBy>
  <dcterms:modified xsi:type="dcterms:W3CDTF">2026-04-01T06:20:54Z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eyJoZGlkIjoiODllMTc3MzFkY2M1YTM2ZGZkNWZkYzYyMzk3YTcwOTIiLCJ1c2VySWQiOiIzMDU2MDY5MjYifQ==</vt:lpwstr>
  </property>
  <property fmtid="{D5CDD505-2E9C-101B-9397-08002B2CF9AE}" pid="4" name="ICV">
    <vt:lpwstr>48B396AF939245C380A23D0E100F3E71_12</vt:lpwstr>
  </property>
</Properties>
</file>